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B88017" w14:textId="77777777" w:rsidR="002341DB" w:rsidRPr="00C95C7B" w:rsidRDefault="002341DB" w:rsidP="002341DB">
      <w:pPr>
        <w:spacing w:line="480" w:lineRule="auto"/>
      </w:pPr>
    </w:p>
    <w:p w14:paraId="700A2FC7" w14:textId="77777777" w:rsidR="00E12FCA" w:rsidRPr="00790F1D" w:rsidRDefault="00E12FCA" w:rsidP="00E12FCA">
      <w:pPr>
        <w:spacing w:after="0" w:line="480" w:lineRule="auto"/>
        <w:contextualSpacing/>
        <w:jc w:val="center"/>
        <w:rPr>
          <w:rFonts w:eastAsia="Times New Roman"/>
          <w:b/>
          <w:color w:val="0E101A"/>
        </w:rPr>
      </w:pPr>
      <w:r w:rsidRPr="00790F1D">
        <w:rPr>
          <w:rFonts w:eastAsia="Times New Roman"/>
          <w:b/>
          <w:color w:val="0E101A"/>
        </w:rPr>
        <w:t>The Protective Role of Teacher Occupational Well-Being on Their Turnover Int</w:t>
      </w:r>
      <w:r>
        <w:rPr>
          <w:rFonts w:eastAsia="Times New Roman"/>
          <w:b/>
          <w:color w:val="0E101A"/>
        </w:rPr>
        <w:t>entions in Secondary Schools in Kazakhstan</w:t>
      </w:r>
    </w:p>
    <w:p w14:paraId="50E488F3" w14:textId="77777777" w:rsidR="00271B8A" w:rsidRPr="00A64D64" w:rsidRDefault="00271B8A" w:rsidP="002341DB">
      <w:pPr>
        <w:spacing w:line="480" w:lineRule="auto"/>
        <w:jc w:val="center"/>
      </w:pPr>
    </w:p>
    <w:p w14:paraId="6A66B09C" w14:textId="5D302C79" w:rsidR="002341DB" w:rsidRPr="00A64D64" w:rsidRDefault="00E12FCA" w:rsidP="002341DB">
      <w:pPr>
        <w:spacing w:line="480" w:lineRule="auto"/>
        <w:jc w:val="center"/>
      </w:pPr>
      <w:r w:rsidRPr="003926A9">
        <w:t>Saya Rakhimbekova</w:t>
      </w:r>
    </w:p>
    <w:p w14:paraId="009244D1" w14:textId="77777777" w:rsidR="002341DB" w:rsidRPr="00A64D64" w:rsidRDefault="002341DB" w:rsidP="002341DB">
      <w:pPr>
        <w:spacing w:line="480" w:lineRule="auto"/>
        <w:jc w:val="center"/>
      </w:pPr>
    </w:p>
    <w:p w14:paraId="0666A7DF" w14:textId="77777777" w:rsidR="002341DB" w:rsidRPr="00A64D64" w:rsidRDefault="002341DB" w:rsidP="002341DB">
      <w:pPr>
        <w:spacing w:line="480" w:lineRule="auto"/>
        <w:jc w:val="center"/>
      </w:pPr>
      <w:r w:rsidRPr="00A64D64">
        <w:t>Submitted in partial fulfillment of the requirements for the degree of</w:t>
      </w:r>
    </w:p>
    <w:p w14:paraId="2B42D45B" w14:textId="70D3CADE" w:rsidR="002341DB" w:rsidRPr="00A64D64" w:rsidRDefault="00392DFF" w:rsidP="002341DB">
      <w:pPr>
        <w:spacing w:line="480" w:lineRule="auto"/>
        <w:jc w:val="center"/>
      </w:pPr>
      <w:sdt>
        <w:sdtPr>
          <w:alias w:val="Degree"/>
          <w:tag w:val="Degree"/>
          <w:id w:val="231748821"/>
          <w:placeholder>
            <w:docPart w:val="DefaultPlaceholder_1081868575"/>
          </w:placeholder>
          <w:dropDownList>
            <w:listItem w:displayText="Master" w:value="Master"/>
            <w:listItem w:displayText="Doctor" w:value="Doctor"/>
          </w:dropDownList>
        </w:sdtPr>
        <w:sdtEndPr/>
        <w:sdtContent>
          <w:r w:rsidR="002564F3">
            <w:t>Master</w:t>
          </w:r>
        </w:sdtContent>
      </w:sdt>
      <w:r w:rsidR="00215DBE">
        <w:t xml:space="preserve"> </w:t>
      </w:r>
      <w:r w:rsidR="00825534" w:rsidRPr="00A64D64">
        <w:t xml:space="preserve">of </w:t>
      </w:r>
      <w:sdt>
        <w:sdtPr>
          <w:alias w:val="Program"/>
          <w:tag w:val="Program"/>
          <w:id w:val="-1109885394"/>
          <w:placeholder>
            <w:docPart w:val="DefaultPlaceholder_1081868575"/>
          </w:placeholder>
          <w:dropDownList>
            <w:listItem w:displayText="Arts" w:value="Arts"/>
            <w:listItem w:displayText="Sciences" w:value="Sciences"/>
            <w:listItem w:displayText="Philosophy" w:value="Philosophy"/>
          </w:dropDownList>
        </w:sdtPr>
        <w:sdtEndPr/>
        <w:sdtContent>
          <w:r w:rsidR="002564F3">
            <w:t>Sciences</w:t>
          </w:r>
        </w:sdtContent>
      </w:sdt>
    </w:p>
    <w:p w14:paraId="3DD96AD4" w14:textId="77777777" w:rsidR="00825534" w:rsidRPr="00A64D64" w:rsidRDefault="00825534" w:rsidP="002341DB">
      <w:pPr>
        <w:spacing w:line="480" w:lineRule="auto"/>
        <w:jc w:val="center"/>
      </w:pPr>
      <w:r w:rsidRPr="00A64D64">
        <w:t>in</w:t>
      </w:r>
    </w:p>
    <w:sdt>
      <w:sdtPr>
        <w:alias w:val="Program Title"/>
        <w:tag w:val="Program Title"/>
        <w:id w:val="217714387"/>
        <w:placeholder>
          <w:docPart w:val="DefaultPlaceholder_1081868575"/>
        </w:placeholder>
        <w:dropDownList>
          <w:listItem w:displayText="Educational Leadership" w:value="Educational Leadership"/>
          <w:listItem w:displayText="Multilingual Education" w:value="Multilingual Education"/>
          <w:listItem w:displayText="Education" w:value="Education"/>
        </w:dropDownList>
      </w:sdtPr>
      <w:sdtEndPr/>
      <w:sdtContent>
        <w:p w14:paraId="58E4114E" w14:textId="298FDAF7" w:rsidR="00825534" w:rsidRPr="00A64D64" w:rsidRDefault="002564F3" w:rsidP="002341DB">
          <w:pPr>
            <w:spacing w:line="480" w:lineRule="auto"/>
            <w:jc w:val="center"/>
          </w:pPr>
          <w:r>
            <w:t>Educational Leadership</w:t>
          </w:r>
        </w:p>
      </w:sdtContent>
    </w:sdt>
    <w:p w14:paraId="4078CE07" w14:textId="77777777" w:rsidR="00825534" w:rsidRPr="00A64D64" w:rsidRDefault="00825534" w:rsidP="002341DB">
      <w:pPr>
        <w:spacing w:line="480" w:lineRule="auto"/>
        <w:jc w:val="center"/>
      </w:pPr>
    </w:p>
    <w:p w14:paraId="7584C392" w14:textId="77777777" w:rsidR="00825534" w:rsidRPr="00A64D64" w:rsidRDefault="00825534" w:rsidP="002341DB">
      <w:pPr>
        <w:spacing w:line="480" w:lineRule="auto"/>
        <w:jc w:val="center"/>
      </w:pPr>
      <w:r w:rsidRPr="00A64D64">
        <w:t>Nazarbayev University Graduate School of Education</w:t>
      </w:r>
    </w:p>
    <w:p w14:paraId="014FC0DD" w14:textId="40212C79" w:rsidR="00825534" w:rsidRPr="00A64D64" w:rsidRDefault="008559F6" w:rsidP="002341DB">
      <w:pPr>
        <w:spacing w:line="480" w:lineRule="auto"/>
        <w:jc w:val="center"/>
      </w:pPr>
      <w:r w:rsidRPr="003926A9">
        <w:t>April, 202</w:t>
      </w:r>
      <w:r w:rsidR="003926A9" w:rsidRPr="003926A9">
        <w:t>4</w:t>
      </w:r>
    </w:p>
    <w:p w14:paraId="6BA68578" w14:textId="77777777" w:rsidR="00271B8A" w:rsidRPr="00A64D64" w:rsidRDefault="00271B8A" w:rsidP="002341DB">
      <w:pPr>
        <w:spacing w:line="480" w:lineRule="auto"/>
        <w:jc w:val="center"/>
      </w:pPr>
    </w:p>
    <w:p w14:paraId="6E5B4CB8" w14:textId="77777777" w:rsidR="00271B8A" w:rsidRPr="00A64D64" w:rsidRDefault="00271B8A" w:rsidP="002341DB">
      <w:pPr>
        <w:spacing w:line="480" w:lineRule="auto"/>
        <w:jc w:val="center"/>
      </w:pPr>
    </w:p>
    <w:p w14:paraId="3F9B2B73" w14:textId="558EC181" w:rsidR="00825534" w:rsidRPr="00A64D64" w:rsidRDefault="00825534" w:rsidP="002341DB">
      <w:pPr>
        <w:spacing w:line="480" w:lineRule="auto"/>
        <w:jc w:val="center"/>
      </w:pPr>
      <w:r w:rsidRPr="00A64D64">
        <w:t xml:space="preserve">Word Count: </w:t>
      </w:r>
      <w:r w:rsidR="00A81C8F" w:rsidRPr="006D3529">
        <w:t xml:space="preserve">16, </w:t>
      </w:r>
      <w:r w:rsidR="008E6A43">
        <w:t>503</w:t>
      </w:r>
      <w:r w:rsidR="00F968DA" w:rsidRPr="006D3529">
        <w:t xml:space="preserve"> words</w:t>
      </w:r>
    </w:p>
    <w:p w14:paraId="3EDEB750" w14:textId="77777777" w:rsidR="00633840" w:rsidRPr="00A64D64" w:rsidRDefault="00633840" w:rsidP="002341DB">
      <w:pPr>
        <w:spacing w:line="480" w:lineRule="auto"/>
        <w:jc w:val="center"/>
      </w:pPr>
    </w:p>
    <w:p w14:paraId="012B5E6B" w14:textId="77777777" w:rsidR="00633840" w:rsidRPr="00A64D64" w:rsidRDefault="00633840" w:rsidP="002341DB">
      <w:pPr>
        <w:spacing w:line="480" w:lineRule="auto"/>
        <w:jc w:val="center"/>
      </w:pPr>
    </w:p>
    <w:p w14:paraId="77D1E6FD" w14:textId="77777777" w:rsidR="00271B8A" w:rsidRPr="00A64D64" w:rsidRDefault="00271B8A" w:rsidP="002341DB">
      <w:pPr>
        <w:spacing w:line="480" w:lineRule="auto"/>
        <w:jc w:val="center"/>
        <w:rPr>
          <w:b/>
        </w:rPr>
      </w:pPr>
    </w:p>
    <w:p w14:paraId="4A9779FD" w14:textId="77777777" w:rsidR="00633840" w:rsidRPr="00241BE6" w:rsidRDefault="008B4171" w:rsidP="00241BE6">
      <w:pPr>
        <w:pStyle w:val="APALevel1FrontMatter"/>
        <w:rPr>
          <w:rStyle w:val="aa"/>
        </w:rPr>
      </w:pPr>
      <w:bookmarkStart w:id="0" w:name="_Toc131435573"/>
      <w:bookmarkStart w:id="1" w:name="_Toc164427366"/>
      <w:r w:rsidRPr="00A64D64">
        <w:lastRenderedPageBreak/>
        <w:t xml:space="preserve">AUTHOR </w:t>
      </w:r>
      <w:r w:rsidR="00633840" w:rsidRPr="00A64D64">
        <w:t>AGREEMENT</w:t>
      </w:r>
      <w:bookmarkEnd w:id="0"/>
      <w:bookmarkEnd w:id="1"/>
    </w:p>
    <w:p w14:paraId="302FAA84" w14:textId="1924EE1F" w:rsidR="00633840" w:rsidRPr="00A64D64" w:rsidRDefault="00633840" w:rsidP="009128B3">
      <w:pPr>
        <w:pStyle w:val="APABodyText"/>
      </w:pPr>
      <w:r w:rsidRPr="00A64D64">
        <w:t xml:space="preserve">By signing and submitting this license, I </w:t>
      </w:r>
      <w:r w:rsidR="003926A9">
        <w:t xml:space="preserve">Saya Rakhimbekova </w:t>
      </w:r>
      <w:r w:rsidRPr="00A64D64">
        <w:t>grant to Nazarbayev University (NU) the non-exclusive right to reproduce, convert (as defined below), and/or distribute my submission (including the abstract) worldwide in print and electronic format and in any medium, including but not limited to audio or video.</w:t>
      </w:r>
    </w:p>
    <w:p w14:paraId="2FAD47FF" w14:textId="3C7BB6B3" w:rsidR="00633840" w:rsidRPr="00A64D64" w:rsidRDefault="009128B3" w:rsidP="009128B3">
      <w:pPr>
        <w:pStyle w:val="APABodyText"/>
        <w:ind w:left="90" w:firstLine="630"/>
      </w:pPr>
      <w:r>
        <w:t>I agree that NU</w:t>
      </w:r>
      <w:r w:rsidR="00633840" w:rsidRPr="00A64D64">
        <w:t xml:space="preserve"> may, without changing the content, convert the submission to any medium or format for the purpose of preservation.</w:t>
      </w:r>
      <w:r w:rsidR="008B4171" w:rsidRPr="00A64D64">
        <w:t xml:space="preserve"> </w:t>
      </w:r>
      <w:r w:rsidR="00633840" w:rsidRPr="00A64D64">
        <w:t>I also agree that NU may keep more than one copy of this submission for purposes of security, back-up and preservation.</w:t>
      </w:r>
    </w:p>
    <w:p w14:paraId="25AFC466" w14:textId="77777777" w:rsidR="00633840" w:rsidRPr="00A64D64" w:rsidRDefault="00633840" w:rsidP="009128B3">
      <w:pPr>
        <w:pStyle w:val="APABodyText"/>
        <w:ind w:left="90" w:firstLine="630"/>
      </w:pPr>
      <w:r w:rsidRPr="00A64D64">
        <w:t>I confirm that the submission is my original work, and that I have the right to grant the rights contained in this license. I also confirm that my submission does not, to the best of my knowledge, infringe upon anyone’s copyright.</w:t>
      </w:r>
    </w:p>
    <w:p w14:paraId="630E50D3" w14:textId="77777777" w:rsidR="00633840" w:rsidRPr="00A64D64" w:rsidRDefault="00633840" w:rsidP="009128B3">
      <w:pPr>
        <w:pStyle w:val="APABodyText"/>
      </w:pPr>
      <w:r w:rsidRPr="00A64D64">
        <w:t>If the submission contains material for which I do not hold copyright, I confirm that I have obtained the unrestricted permission of the copyright owner to grant NU the rights required by this license, and that such third-party owned material is clearly identified and acknowledged within the text or content of the submission.</w:t>
      </w:r>
    </w:p>
    <w:p w14:paraId="373F8B57" w14:textId="2D51F5A4" w:rsidR="00633840" w:rsidRPr="00A64D64" w:rsidRDefault="00271B8A" w:rsidP="009128B3">
      <w:pPr>
        <w:pStyle w:val="APABodyText"/>
      </w:pPr>
      <w:r w:rsidRPr="00A64D64">
        <w:t>IF THE SUBMISSION IS BASED UPON WORK THAT HAS BEEN SPONSORED OR SUPPORTED BY AN AGENCY OR ORGANIZATION</w:t>
      </w:r>
      <w:r w:rsidR="00563FC2">
        <w:t xml:space="preserve"> OTHER THAN NU, I CONFIRM THAT </w:t>
      </w:r>
      <w:r w:rsidRPr="00A64D64">
        <w:t>I HAVE FULFILLED ANY RIGHT OF REVIEW OR OTHER OBLIGATIONS REQUIRED BY SUCH CONTRACT OR AGREEMENT.</w:t>
      </w:r>
    </w:p>
    <w:p w14:paraId="1BD15689" w14:textId="77777777" w:rsidR="008B4171" w:rsidRPr="00A64D64" w:rsidRDefault="008B4171" w:rsidP="009128B3">
      <w:pPr>
        <w:pStyle w:val="APABodyText"/>
      </w:pPr>
      <w:r w:rsidRPr="00A64D64">
        <w:t>NU will clearly identify my name(s) as the author(s) or owner(s) of the submission, and will not make any alteration, other than as allowed by this license, to your submission.</w:t>
      </w:r>
    </w:p>
    <w:p w14:paraId="48F175A6" w14:textId="77777777" w:rsidR="008B4171" w:rsidRPr="00A64D64" w:rsidRDefault="008B4171" w:rsidP="009128B3">
      <w:pPr>
        <w:pStyle w:val="APABodyText"/>
        <w:ind w:firstLine="0"/>
      </w:pPr>
      <w:r w:rsidRPr="00A64D64">
        <w:t>I hereby accept the terms of the above Author Agreement.</w:t>
      </w:r>
    </w:p>
    <w:p w14:paraId="723B3DC3" w14:textId="52AC395A" w:rsidR="008B4171" w:rsidRPr="0007370D" w:rsidRDefault="008B4171" w:rsidP="003926A9">
      <w:pPr>
        <w:pStyle w:val="af"/>
        <w:rPr>
          <w:lang w:val="en-US"/>
        </w:rPr>
      </w:pPr>
      <w:r w:rsidRPr="0007370D">
        <w:rPr>
          <w:lang w:val="en-US"/>
        </w:rPr>
        <w:t>Author’s s</w:t>
      </w:r>
      <w:r w:rsidR="003926A9" w:rsidRPr="0007370D">
        <w:rPr>
          <w:lang w:val="en-US"/>
        </w:rPr>
        <w:t>ignature:</w:t>
      </w:r>
      <w:r w:rsidR="003926A9">
        <w:rPr>
          <w:lang w:val="en-US"/>
        </w:rPr>
        <w:t xml:space="preserve"> </w:t>
      </w:r>
      <w:r w:rsidRPr="0007370D">
        <w:rPr>
          <w:lang w:val="en-US"/>
        </w:rPr>
        <w:tab/>
      </w:r>
      <w:r w:rsidR="003926A9">
        <w:rPr>
          <w:noProof/>
        </w:rPr>
        <w:drawing>
          <wp:inline distT="0" distB="0" distL="0" distR="0" wp14:anchorId="54166A4E" wp14:editId="71690178">
            <wp:extent cx="480060" cy="378994"/>
            <wp:effectExtent l="0" t="0" r="0" b="2540"/>
            <wp:docPr id="5" name="Рисунок 5" descr="C:\Users\admin\Downloads\WhatsApp Image 2024-01-17 at 10.10.5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ownloads\WhatsApp Image 2024-01-17 at 10.10.59.jpe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46873" cy="510689"/>
                    </a:xfrm>
                    <a:prstGeom prst="rect">
                      <a:avLst/>
                    </a:prstGeom>
                    <a:noFill/>
                    <a:ln>
                      <a:noFill/>
                    </a:ln>
                  </pic:spPr>
                </pic:pic>
              </a:graphicData>
            </a:graphic>
          </wp:inline>
        </w:drawing>
      </w:r>
      <w:r w:rsidR="003926A9">
        <w:rPr>
          <w:lang w:val="en-US"/>
        </w:rPr>
        <w:t xml:space="preserve">                                                </w:t>
      </w:r>
      <w:r w:rsidRPr="0007370D">
        <w:rPr>
          <w:lang w:val="en-US"/>
        </w:rPr>
        <w:t>Date:</w:t>
      </w:r>
      <w:r w:rsidR="003926A9" w:rsidRPr="0007370D">
        <w:rPr>
          <w:lang w:val="en-US"/>
        </w:rPr>
        <w:t xml:space="preserve"> 19.04.2024</w:t>
      </w:r>
    </w:p>
    <w:p w14:paraId="65BD6796" w14:textId="77777777" w:rsidR="00271B8A" w:rsidRPr="00A64D64" w:rsidRDefault="00271B8A" w:rsidP="00241BE6">
      <w:pPr>
        <w:pStyle w:val="APALevel1FrontMatter"/>
      </w:pPr>
      <w:bookmarkStart w:id="2" w:name="_Toc131435574"/>
      <w:bookmarkStart w:id="3" w:name="_Toc164427367"/>
      <w:r w:rsidRPr="00A64D64">
        <w:lastRenderedPageBreak/>
        <w:t>DECLARATION</w:t>
      </w:r>
      <w:bookmarkEnd w:id="2"/>
      <w:bookmarkEnd w:id="3"/>
    </w:p>
    <w:p w14:paraId="2E3BC82D" w14:textId="77777777" w:rsidR="00271B8A" w:rsidRPr="00A64D64" w:rsidRDefault="00271B8A" w:rsidP="009128B3">
      <w:pPr>
        <w:pStyle w:val="APABodyText"/>
      </w:pPr>
      <w:r w:rsidRPr="00A64D64">
        <w:t>I hereby declare that this submission is my own work and to the best of my knowledge it contains no materials previously published or written by another person, or substantial proportions of material which have been submitted for the award of any other course or degree at NU or any other educational institution, except where due acknowledgment is made in the thesis. This thesis is the result of my own independent work, except where otherwise stated, and the views expressed here are my own.</w:t>
      </w:r>
    </w:p>
    <w:p w14:paraId="467B224A" w14:textId="77777777" w:rsidR="00271B8A" w:rsidRPr="00A64D64" w:rsidRDefault="00271B8A" w:rsidP="00633840">
      <w:pPr>
        <w:spacing w:line="480" w:lineRule="auto"/>
      </w:pPr>
    </w:p>
    <w:p w14:paraId="7CDF56B5" w14:textId="7311F4F2" w:rsidR="004E3B09" w:rsidRPr="00A64D64" w:rsidRDefault="004E3B09" w:rsidP="009128B3">
      <w:pPr>
        <w:spacing w:line="480" w:lineRule="auto"/>
      </w:pPr>
      <w:r w:rsidRPr="00A64D64">
        <w:t>Signed:</w:t>
      </w:r>
      <w:r w:rsidR="003926A9">
        <w:t xml:space="preserve"> </w:t>
      </w:r>
      <w:r w:rsidR="003926A9">
        <w:rPr>
          <w:noProof/>
          <w:lang w:val="ru-RU" w:eastAsia="ru-RU"/>
        </w:rPr>
        <w:drawing>
          <wp:inline distT="0" distB="0" distL="0" distR="0" wp14:anchorId="12EEEB7E" wp14:editId="047E03EB">
            <wp:extent cx="502920" cy="397041"/>
            <wp:effectExtent l="0" t="0" r="0" b="3175"/>
            <wp:docPr id="6" name="Рисунок 6" descr="C:\Users\admin\Downloads\WhatsApp Image 2024-01-17 at 10.10.5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ownloads\WhatsApp Image 2024-01-17 at 10.10.59.jpe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7368" cy="432132"/>
                    </a:xfrm>
                    <a:prstGeom prst="rect">
                      <a:avLst/>
                    </a:prstGeom>
                    <a:noFill/>
                    <a:ln>
                      <a:noFill/>
                    </a:ln>
                  </pic:spPr>
                </pic:pic>
              </a:graphicData>
            </a:graphic>
          </wp:inline>
        </w:drawing>
      </w:r>
    </w:p>
    <w:p w14:paraId="1F0E5830" w14:textId="58DF1F34" w:rsidR="004E3B09" w:rsidRPr="00A64D64" w:rsidRDefault="004E3B09" w:rsidP="009128B3">
      <w:pPr>
        <w:spacing w:line="480" w:lineRule="auto"/>
      </w:pPr>
      <w:r w:rsidRPr="00A64D64">
        <w:t>Date:</w:t>
      </w:r>
      <w:r w:rsidR="003926A9">
        <w:t xml:space="preserve"> 19.04.2024</w:t>
      </w:r>
    </w:p>
    <w:p w14:paraId="0459FBCA" w14:textId="77777777" w:rsidR="004236DE" w:rsidRPr="00A64D64" w:rsidRDefault="004236DE" w:rsidP="00633840">
      <w:pPr>
        <w:spacing w:line="480" w:lineRule="auto"/>
      </w:pPr>
    </w:p>
    <w:p w14:paraId="28416E98" w14:textId="77777777" w:rsidR="004236DE" w:rsidRPr="00A64D64" w:rsidRDefault="004236DE" w:rsidP="00633840">
      <w:pPr>
        <w:spacing w:line="480" w:lineRule="auto"/>
      </w:pPr>
    </w:p>
    <w:p w14:paraId="678D5AFF" w14:textId="00F61669" w:rsidR="004236DE" w:rsidRPr="00A64D64" w:rsidRDefault="004236DE" w:rsidP="00562E3F">
      <w:pPr>
        <w:pStyle w:val="APALevel1FrontMatter"/>
      </w:pPr>
      <w:bookmarkStart w:id="4" w:name="_Toc131435576"/>
      <w:bookmarkStart w:id="5" w:name="_Toc164427368"/>
      <w:r w:rsidRPr="00A64D64">
        <w:lastRenderedPageBreak/>
        <w:t>CITI Training Certificate</w:t>
      </w:r>
      <w:bookmarkEnd w:id="4"/>
      <w:bookmarkEnd w:id="5"/>
    </w:p>
    <w:p w14:paraId="34E8CACB" w14:textId="44475E36" w:rsidR="004236DE" w:rsidRPr="00562E3F" w:rsidRDefault="00562E3F" w:rsidP="009128B3">
      <w:pPr>
        <w:pStyle w:val="APABodyText"/>
      </w:pPr>
      <w:r w:rsidRPr="00562E3F">
        <w:rPr>
          <w:noProof/>
          <w:lang w:val="ru-RU" w:eastAsia="ru-RU"/>
        </w:rPr>
        <w:drawing>
          <wp:inline distT="0" distB="0" distL="0" distR="0" wp14:anchorId="58FF0880" wp14:editId="2A561A9A">
            <wp:extent cx="5732145" cy="4263390"/>
            <wp:effectExtent l="0" t="0" r="1905"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32145" cy="4263390"/>
                    </a:xfrm>
                    <a:prstGeom prst="rect">
                      <a:avLst/>
                    </a:prstGeom>
                  </pic:spPr>
                </pic:pic>
              </a:graphicData>
            </a:graphic>
          </wp:inline>
        </w:drawing>
      </w:r>
    </w:p>
    <w:p w14:paraId="61B8A5A3" w14:textId="77777777" w:rsidR="004236DE" w:rsidRPr="00A64D64" w:rsidRDefault="004236DE" w:rsidP="00633840">
      <w:pPr>
        <w:spacing w:line="480" w:lineRule="auto"/>
      </w:pPr>
    </w:p>
    <w:p w14:paraId="0B35A6B7" w14:textId="77777777" w:rsidR="004236DE" w:rsidRPr="00A64D64" w:rsidRDefault="004236DE" w:rsidP="00633840">
      <w:pPr>
        <w:spacing w:line="480" w:lineRule="auto"/>
      </w:pPr>
    </w:p>
    <w:p w14:paraId="6C0CCF22" w14:textId="77777777" w:rsidR="004236DE" w:rsidRPr="00A64D64" w:rsidRDefault="004236DE" w:rsidP="00633840">
      <w:pPr>
        <w:spacing w:line="480" w:lineRule="auto"/>
      </w:pPr>
    </w:p>
    <w:p w14:paraId="427343C3" w14:textId="77777777" w:rsidR="004236DE" w:rsidRPr="00A64D64" w:rsidRDefault="00775F24" w:rsidP="00241BE6">
      <w:pPr>
        <w:pStyle w:val="APALevel1FrontMatter"/>
      </w:pPr>
      <w:bookmarkStart w:id="6" w:name="_Toc131435577"/>
      <w:bookmarkStart w:id="7" w:name="_Toc164427369"/>
      <w:r w:rsidRPr="00A64D64">
        <w:lastRenderedPageBreak/>
        <w:t>ACKNOWLEDGMENT</w:t>
      </w:r>
      <w:bookmarkEnd w:id="6"/>
      <w:bookmarkEnd w:id="7"/>
    </w:p>
    <w:p w14:paraId="3CD1FF81" w14:textId="77777777" w:rsidR="00C62841" w:rsidRDefault="00DA001C" w:rsidP="00C62841">
      <w:pPr>
        <w:spacing w:after="0" w:line="480" w:lineRule="auto"/>
        <w:ind w:firstLine="720"/>
        <w:contextualSpacing/>
      </w:pPr>
      <w:r w:rsidRPr="00181C68">
        <w:t xml:space="preserve">I would like to express my deepest gratitude to a number of people whose support was indispensable during the </w:t>
      </w:r>
      <w:r>
        <w:t xml:space="preserve">thesis </w:t>
      </w:r>
      <w:r w:rsidRPr="00181C68">
        <w:t>writing.</w:t>
      </w:r>
      <w:r>
        <w:t xml:space="preserve"> </w:t>
      </w:r>
    </w:p>
    <w:p w14:paraId="688FFA26" w14:textId="61B26656" w:rsidR="00C62841" w:rsidRDefault="00DA001C" w:rsidP="00C62841">
      <w:pPr>
        <w:spacing w:after="0" w:line="480" w:lineRule="auto"/>
        <w:ind w:firstLine="720"/>
        <w:contextualSpacing/>
      </w:pPr>
      <w:r w:rsidRPr="00181C68">
        <w:t xml:space="preserve">First and foremost, my </w:t>
      </w:r>
      <w:r>
        <w:t xml:space="preserve">sincerest thanks to my parents who </w:t>
      </w:r>
      <w:r w:rsidRPr="00181C68">
        <w:t xml:space="preserve">nurtured in me a love of learning and have supported all my decisions. </w:t>
      </w:r>
      <w:r w:rsidR="008E6A43">
        <w:t>I wish my Mom could have been here with me to witness</w:t>
      </w:r>
      <w:r>
        <w:t xml:space="preserve"> this moment.</w:t>
      </w:r>
    </w:p>
    <w:p w14:paraId="70C86AE1" w14:textId="77777777" w:rsidR="00C62841" w:rsidRDefault="00DA001C" w:rsidP="00C62841">
      <w:pPr>
        <w:spacing w:after="0" w:line="480" w:lineRule="auto"/>
        <w:ind w:firstLine="720"/>
        <w:contextualSpacing/>
      </w:pPr>
      <w:r>
        <w:t xml:space="preserve">Next, </w:t>
      </w:r>
      <w:r w:rsidRPr="00181C68">
        <w:t>I am immensely</w:t>
      </w:r>
      <w:r>
        <w:t xml:space="preserve"> </w:t>
      </w:r>
      <w:r w:rsidRPr="00181C68">
        <w:t>grateful to my supervisor</w:t>
      </w:r>
      <w:r>
        <w:t xml:space="preserve"> Dr. Daniel </w:t>
      </w:r>
      <w:r w:rsidRPr="008668D6">
        <w:rPr>
          <w:bCs/>
          <w:color w:val="000000"/>
          <w:shd w:val="clear" w:color="auto" w:fill="FFFFFF"/>
        </w:rPr>
        <w:t>Hernández-Torrano</w:t>
      </w:r>
      <w:r w:rsidRPr="00181C68">
        <w:t>, whose</w:t>
      </w:r>
      <w:r>
        <w:t xml:space="preserve"> </w:t>
      </w:r>
      <w:r w:rsidRPr="00181C68">
        <w:t xml:space="preserve">guidance </w:t>
      </w:r>
      <w:r>
        <w:t>and feedback were</w:t>
      </w:r>
      <w:r w:rsidRPr="00181C68">
        <w:t xml:space="preserve"> crucial to my research. His academic and emotional</w:t>
      </w:r>
      <w:r>
        <w:t xml:space="preserve"> </w:t>
      </w:r>
      <w:r w:rsidRPr="00181C68">
        <w:t>sup</w:t>
      </w:r>
      <w:r>
        <w:t>port throughout this process were</w:t>
      </w:r>
      <w:r w:rsidRPr="00181C68">
        <w:t xml:space="preserve"> invaluable, and this work would have be</w:t>
      </w:r>
      <w:r>
        <w:t>en impossible without his guidance</w:t>
      </w:r>
      <w:r w:rsidR="00C62841">
        <w:t xml:space="preserve"> and patience.</w:t>
      </w:r>
    </w:p>
    <w:p w14:paraId="10F9D498" w14:textId="094EE389" w:rsidR="00C62841" w:rsidRDefault="00DA001C" w:rsidP="00C62841">
      <w:pPr>
        <w:spacing w:after="0" w:line="480" w:lineRule="auto"/>
        <w:ind w:firstLine="720"/>
        <w:contextualSpacing/>
      </w:pPr>
      <w:r w:rsidRPr="00181C68">
        <w:t>Special thanks are to my</w:t>
      </w:r>
      <w:r w:rsidR="00970ABB">
        <w:t xml:space="preserve"> academic language instructors, </w:t>
      </w:r>
      <w:r w:rsidRPr="00181C68">
        <w:t xml:space="preserve">Jeremy </w:t>
      </w:r>
      <w:r>
        <w:t xml:space="preserve">Spring </w:t>
      </w:r>
      <w:r w:rsidRPr="00181C68">
        <w:t>and Ainur</w:t>
      </w:r>
      <w:r>
        <w:t xml:space="preserve"> Almukhambetova</w:t>
      </w:r>
      <w:r w:rsidRPr="00181C68">
        <w:t>. Their readiness to assist and their dedication to our success have been a great source of motivation.</w:t>
      </w:r>
      <w:r>
        <w:t xml:space="preserve"> </w:t>
      </w:r>
      <w:r w:rsidRPr="00181C68">
        <w:t>They were always there for us, providing guidance and</w:t>
      </w:r>
      <w:r w:rsidR="00C62841">
        <w:t xml:space="preserve"> support whenever we needed it.</w:t>
      </w:r>
    </w:p>
    <w:p w14:paraId="25995A8D" w14:textId="4856E5B2" w:rsidR="00C62841" w:rsidRDefault="00DA001C" w:rsidP="00C62841">
      <w:pPr>
        <w:spacing w:after="0" w:line="480" w:lineRule="auto"/>
        <w:ind w:firstLine="720"/>
        <w:contextualSpacing/>
      </w:pPr>
      <w:r w:rsidRPr="00181C68">
        <w:t>I would also like to acknowledge the faculty and staff at the</w:t>
      </w:r>
      <w:r>
        <w:t xml:space="preserve"> NUGSE for t</w:t>
      </w:r>
      <w:r w:rsidRPr="00181C68">
        <w:t>h</w:t>
      </w:r>
      <w:r>
        <w:t xml:space="preserve">eir assistance, </w:t>
      </w:r>
      <w:r w:rsidRPr="00181C68">
        <w:t xml:space="preserve">support </w:t>
      </w:r>
      <w:r>
        <w:t>and enrichment of</w:t>
      </w:r>
      <w:r w:rsidR="00D57245">
        <w:t xml:space="preserve"> my learning experience</w:t>
      </w:r>
      <w:r>
        <w:t xml:space="preserve"> that have</w:t>
      </w:r>
      <w:r w:rsidRPr="00181C68">
        <w:t xml:space="preserve"> contributed to my professional growth.</w:t>
      </w:r>
    </w:p>
    <w:p w14:paraId="1807DF64" w14:textId="77777777" w:rsidR="00C62841" w:rsidRDefault="00DA001C" w:rsidP="00C62841">
      <w:pPr>
        <w:spacing w:after="0" w:line="480" w:lineRule="auto"/>
        <w:ind w:firstLine="720"/>
        <w:contextualSpacing/>
      </w:pPr>
      <w:r>
        <w:t>A special thanks to m</w:t>
      </w:r>
      <w:r w:rsidRPr="00181C68">
        <w:t>y groupmates</w:t>
      </w:r>
      <w:r>
        <w:t xml:space="preserve"> with whom I shared</w:t>
      </w:r>
      <w:r w:rsidRPr="00181C68">
        <w:t xml:space="preserve"> this incredible</w:t>
      </w:r>
      <w:r>
        <w:t xml:space="preserve"> academic</w:t>
      </w:r>
      <w:r w:rsidRPr="00181C68">
        <w:t xml:space="preserve"> journey </w:t>
      </w:r>
      <w:r>
        <w:t>full of exciting challenges and proud moments that</w:t>
      </w:r>
      <w:r w:rsidR="00C62841">
        <w:t xml:space="preserve"> will live forever in my heart.</w:t>
      </w:r>
    </w:p>
    <w:p w14:paraId="5C12522D" w14:textId="77777777" w:rsidR="00C62841" w:rsidRDefault="00DA001C" w:rsidP="00C62841">
      <w:pPr>
        <w:spacing w:after="0" w:line="480" w:lineRule="auto"/>
        <w:ind w:firstLine="720"/>
        <w:contextualSpacing/>
      </w:pPr>
      <w:r w:rsidRPr="007836F4">
        <w:t>Furtherm</w:t>
      </w:r>
      <w:r>
        <w:t>ore, I extend my gratitude to the NIS Kokshetau principal Shyryn Zhumabekova</w:t>
      </w:r>
      <w:r w:rsidRPr="007836F4">
        <w:t xml:space="preserve"> for supporting my educational endeavors. </w:t>
      </w:r>
    </w:p>
    <w:p w14:paraId="18C89B17" w14:textId="77777777" w:rsidR="00C62841" w:rsidRDefault="00DA001C" w:rsidP="00C62841">
      <w:pPr>
        <w:spacing w:after="0" w:line="480" w:lineRule="auto"/>
        <w:ind w:firstLine="720"/>
        <w:contextualSpacing/>
      </w:pPr>
      <w:r w:rsidRPr="009B62D2">
        <w:t xml:space="preserve">Lastly, I must thank my colleagues who supported me and covered my responsibilities while I was engaged in my studies. </w:t>
      </w:r>
      <w:r>
        <w:t>Their readi</w:t>
      </w:r>
      <w:r w:rsidRPr="009B62D2">
        <w:t>ness to help and their understanding allowed me to fully commit to complet</w:t>
      </w:r>
      <w:r w:rsidR="00C62841">
        <w:t>ing this thesis.</w:t>
      </w:r>
    </w:p>
    <w:p w14:paraId="5B3D0E4F" w14:textId="0B98541F" w:rsidR="00E449F1" w:rsidRPr="00C62841" w:rsidRDefault="00DA001C" w:rsidP="00C62841">
      <w:pPr>
        <w:spacing w:after="0" w:line="480" w:lineRule="auto"/>
        <w:ind w:firstLine="720"/>
        <w:contextualSpacing/>
      </w:pPr>
      <w:r w:rsidRPr="009B62D2">
        <w:t>I am eternally grateful</w:t>
      </w:r>
      <w:r>
        <w:t xml:space="preserve"> for all of you</w:t>
      </w:r>
      <w:r w:rsidRPr="009B62D2">
        <w:t xml:space="preserve"> for being part</w:t>
      </w:r>
      <w:r>
        <w:t xml:space="preserve"> of this journey. </w:t>
      </w:r>
    </w:p>
    <w:p w14:paraId="505AC125" w14:textId="442A8114" w:rsidR="00775F24" w:rsidRPr="00A64D64" w:rsidRDefault="00241BE6" w:rsidP="00241BE6">
      <w:pPr>
        <w:pStyle w:val="APALevel1FrontMatter"/>
      </w:pPr>
      <w:bookmarkStart w:id="8" w:name="_Toc131435578"/>
      <w:bookmarkStart w:id="9" w:name="_Toc164427370"/>
      <w:r>
        <w:lastRenderedPageBreak/>
        <w:t>ABSTRACT</w:t>
      </w:r>
      <w:bookmarkEnd w:id="8"/>
      <w:bookmarkEnd w:id="9"/>
    </w:p>
    <w:p w14:paraId="711745B1" w14:textId="7B0C7807" w:rsidR="008A76EA" w:rsidRPr="00CA4120" w:rsidRDefault="008A76EA" w:rsidP="008A76EA">
      <w:pPr>
        <w:spacing w:line="480" w:lineRule="auto"/>
        <w:rPr>
          <w:rFonts w:eastAsia="Times New Roman"/>
          <w:color w:val="0E101A"/>
        </w:rPr>
      </w:pPr>
      <w:r w:rsidRPr="00EA0733">
        <w:t xml:space="preserve">This study </w:t>
      </w:r>
      <w:r w:rsidR="00C22682">
        <w:t>uses data from TALIS 2018</w:t>
      </w:r>
      <w:r w:rsidR="00C22682" w:rsidRPr="00EA0733">
        <w:t xml:space="preserve"> </w:t>
      </w:r>
      <w:r w:rsidRPr="00EA0733">
        <w:t xml:space="preserve">to investigate the relationship between teachers’ occupational well-being and their turnover intentions along with factors influencing teacher well-being. </w:t>
      </w:r>
      <w:r w:rsidRPr="00B56E69">
        <w:rPr>
          <w:rFonts w:eastAsia="Times New Roman"/>
          <w:color w:val="0E101A"/>
        </w:rPr>
        <w:t>Occupational</w:t>
      </w:r>
      <w:r>
        <w:rPr>
          <w:rFonts w:eastAsia="Times New Roman"/>
          <w:color w:val="0E101A"/>
        </w:rPr>
        <w:t xml:space="preserve"> well-being </w:t>
      </w:r>
      <w:r w:rsidR="00FB3FBA">
        <w:t>refers to</w:t>
      </w:r>
      <w:r w:rsidR="00FB3FBA" w:rsidRPr="002032D7">
        <w:t xml:space="preserve"> </w:t>
      </w:r>
      <w:r w:rsidRPr="002032D7">
        <w:t>teachers’ responses to the cognitive, emotional, health</w:t>
      </w:r>
      <w:r w:rsidR="00FB3FBA">
        <w:t>,</w:t>
      </w:r>
      <w:r w:rsidRPr="002032D7">
        <w:t xml:space="preserve"> and social conditions pertaining to t</w:t>
      </w:r>
      <w:r>
        <w:t xml:space="preserve">heir work and their profession. </w:t>
      </w:r>
      <w:r w:rsidR="00C22682">
        <w:t>First, the findings</w:t>
      </w:r>
      <w:r w:rsidRPr="00EA0733">
        <w:t xml:space="preserve"> revealed that </w:t>
      </w:r>
      <w:r w:rsidR="00C22682">
        <w:t>Kazakhstani teachers</w:t>
      </w:r>
      <w:r w:rsidR="00C22682" w:rsidRPr="00EA0733">
        <w:t xml:space="preserve"> </w:t>
      </w:r>
      <w:r w:rsidR="00C22682">
        <w:t>report overall average levels of well-being, although strains on their</w:t>
      </w:r>
      <w:r w:rsidR="008E4501" w:rsidRPr="008E4501">
        <w:t xml:space="preserve"> </w:t>
      </w:r>
      <w:r w:rsidRPr="00EA0733">
        <w:t xml:space="preserve">physical and mental health </w:t>
      </w:r>
      <w:r w:rsidR="00C22682">
        <w:t>were observed. Second, female, middle-age, and more educated teachers tend to report lower levels of well-being in the Kazakhstani context. Third, s</w:t>
      </w:r>
      <w:r w:rsidRPr="00DE2071">
        <w:t xml:space="preserve">chool climate and professional collaboration </w:t>
      </w:r>
      <w:r>
        <w:t>were identified as</w:t>
      </w:r>
      <w:r w:rsidRPr="00DE2071">
        <w:t xml:space="preserve"> significant</w:t>
      </w:r>
      <w:r>
        <w:t xml:space="preserve"> predictors of teacher </w:t>
      </w:r>
      <w:r w:rsidR="00C22682">
        <w:t xml:space="preserve">occupational </w:t>
      </w:r>
      <w:r>
        <w:t xml:space="preserve">well-being. </w:t>
      </w:r>
      <w:r w:rsidRPr="00EA0733">
        <w:t xml:space="preserve">Finally, findings indicate that as teachers’ stress levels increase, their intentions to change schools or quit </w:t>
      </w:r>
      <w:r w:rsidR="00FB3FBA">
        <w:t xml:space="preserve">the </w:t>
      </w:r>
      <w:r w:rsidRPr="00EA0733">
        <w:t xml:space="preserve">teaching profession increase. These findings </w:t>
      </w:r>
      <w:r w:rsidR="00FB3FBA">
        <w:t>highlight</w:t>
      </w:r>
      <w:r w:rsidR="00FB3FBA" w:rsidRPr="00EA0733">
        <w:t xml:space="preserve"> </w:t>
      </w:r>
      <w:r w:rsidRPr="00EA0733">
        <w:t>the importance of addressing stressors within the teaching profession to support teacher retention and overall job satisfaction.</w:t>
      </w:r>
      <w:r>
        <w:t xml:space="preserve"> </w:t>
      </w:r>
      <w:r w:rsidRPr="00B56E69">
        <w:rPr>
          <w:rFonts w:eastAsia="Times New Roman"/>
          <w:color w:val="0E101A"/>
        </w:rPr>
        <w:t xml:space="preserve">The study provides implications for school administrators and policy-makers to improve </w:t>
      </w:r>
      <w:r w:rsidR="00FB3FBA">
        <w:rPr>
          <w:rFonts w:eastAsia="Times New Roman"/>
          <w:color w:val="0E101A"/>
        </w:rPr>
        <w:t xml:space="preserve">the </w:t>
      </w:r>
      <w:r w:rsidRPr="00B56E69">
        <w:rPr>
          <w:rFonts w:eastAsia="Times New Roman"/>
          <w:color w:val="0E101A"/>
        </w:rPr>
        <w:t xml:space="preserve">occupational well-being </w:t>
      </w:r>
      <w:r>
        <w:rPr>
          <w:rFonts w:eastAsia="Times New Roman"/>
          <w:color w:val="0E101A"/>
        </w:rPr>
        <w:t>of teachers in secondary schools.</w:t>
      </w:r>
    </w:p>
    <w:p w14:paraId="3C36A22E" w14:textId="3D70D395" w:rsidR="00775F24" w:rsidRPr="00A64D64" w:rsidRDefault="00804CD6" w:rsidP="00775F24">
      <w:pPr>
        <w:spacing w:line="480" w:lineRule="auto"/>
      </w:pPr>
      <w:r>
        <w:rPr>
          <w:i/>
        </w:rPr>
        <w:t>Key</w:t>
      </w:r>
      <w:r w:rsidR="008A76EA" w:rsidRPr="00EA0733">
        <w:rPr>
          <w:i/>
        </w:rPr>
        <w:t>words</w:t>
      </w:r>
      <w:r w:rsidR="008A76EA" w:rsidRPr="00EA0733">
        <w:t xml:space="preserve">: </w:t>
      </w:r>
      <w:r w:rsidR="00D23924" w:rsidRPr="00804CD6">
        <w:t xml:space="preserve">teacher </w:t>
      </w:r>
      <w:r w:rsidR="008A76EA" w:rsidRPr="00804CD6">
        <w:t>occupational well-being, turnover intentions, teacher migration, teacher attrition</w:t>
      </w:r>
    </w:p>
    <w:p w14:paraId="16F89302" w14:textId="77777777" w:rsidR="00775F24" w:rsidRPr="00A64D64" w:rsidRDefault="001537C2" w:rsidP="00241BE6">
      <w:pPr>
        <w:pStyle w:val="APALevel1FrontMatter"/>
      </w:pPr>
      <w:bookmarkStart w:id="10" w:name="_Toc131435579"/>
      <w:bookmarkStart w:id="11" w:name="_Toc164427371"/>
      <w:r w:rsidRPr="00A64D64">
        <w:lastRenderedPageBreak/>
        <w:t>Аңдатпа</w:t>
      </w:r>
      <w:bookmarkEnd w:id="10"/>
      <w:bookmarkEnd w:id="11"/>
    </w:p>
    <w:p w14:paraId="7168BF1A" w14:textId="4859C6B2" w:rsidR="008A76EA" w:rsidRPr="00DE2071" w:rsidRDefault="008A76EA" w:rsidP="008A76EA">
      <w:pPr>
        <w:spacing w:line="480" w:lineRule="auto"/>
      </w:pPr>
      <w:r w:rsidRPr="00DE2071">
        <w:t xml:space="preserve">Бұл зерттеу мұғалімдердің кәсіби әл-ауқаты мен олардың жұмыстан кету ниеттері, сондай-ақ мұғалімдердің әл-ауқатына әсер ететін факторлар арасындағы байланысты зерттеуге бағытталған. Бұл зерттеудегі кәсіби әл-ауқат мұғалімдердің когнитивті, эмоционалдық, әлеуметтік және олардың жұмысы мен кәсібіне қатысты денсаулыққа қатысты жағдайларға реакциясын білдіреді. Зерттеу TALIS 2018 сауалнамасының сандық талдауы </w:t>
      </w:r>
      <w:r w:rsidR="003926A9">
        <w:t>мен деректерін пайдаланды. 5 455</w:t>
      </w:r>
      <w:r w:rsidRPr="00DE2071">
        <w:t xml:space="preserve"> мұғалімнің әл-ауқат деңгейін талдау үшін сипаттамалық статистика қолданылды, әл-ауқат пен мұғалімдердің әл-ауқатына әсер ететін факторлар арасындағы байланысты зерттеу үшін, сонымен қатар мұғалімдердің әл-ауқаты олардың жұмыстан кету ниеттерін болжайтындағы туралы білу үшін корреляциялық және регрессиялық талдаулар жүргізілді. Біріншіден, сипаттамалық статистика мұғалімдердің физикалық және психикалық денсаулығына әсер ететінін көрсетті, әйелдер әл-ауқаттың төмен деңгейлері туралы хабарлады. Екіншіден, жас және егде жастағы мұғалімдер әл-ауқаттың жоғары деңгейлері туралы есеп берсе, орта жастағы мұғалімдер төменгі деңгейлер туралы хабарлады. Үшіншіден, ғылым докторы дәрежесі бар мұғалімдер әл-ауқаттың ең төмен бағалары туралы хабарлайды. Қорытындылай келе, нәтижелер мұғалімдердің стресс деңгейі жоғарылаған сайын олардың мектепті ауыстыру немесе кәсіпті тастап кету ниеттері де арта түсетінін көрсетеді. Бұл нәтижелер мұғалімдерді жұмыста ұстап қалу шараларын қолдау және жалпы жұмысқа қанағаттану үшін мұғалім мамандығындағы стресстік жағдайларды шешудің маңыздылығын көрсетеді. Зерттеу орта мектептердегі мұғалімдердің кәсіби әл-ауқатын жақсарту үшін мектеп әкімшілері мен заң шығарушыларға ұсыныстар береді.</w:t>
      </w:r>
    </w:p>
    <w:p w14:paraId="46404EBD" w14:textId="71D26E8F" w:rsidR="008561A6" w:rsidRPr="00D23924" w:rsidRDefault="008A76EA" w:rsidP="00775F24">
      <w:pPr>
        <w:spacing w:line="480" w:lineRule="auto"/>
        <w:rPr>
          <w:i/>
        </w:rPr>
      </w:pPr>
      <w:r w:rsidRPr="005068F3">
        <w:rPr>
          <w:i/>
        </w:rPr>
        <w:t xml:space="preserve">Түйінді сөздер: </w:t>
      </w:r>
      <w:r w:rsidRPr="00804CD6">
        <w:t>мұғалімдердің кәсіби әл-ауқаты, жұмыстан кету ниеті, мұғалімдердің көші-қоны, мұғалімдердің кетісі</w:t>
      </w:r>
    </w:p>
    <w:p w14:paraId="2C199216" w14:textId="77777777" w:rsidR="008561A6" w:rsidRPr="004B7E60" w:rsidRDefault="008561A6" w:rsidP="00241BE6">
      <w:pPr>
        <w:pStyle w:val="APALevel1FrontMatter"/>
        <w:rPr>
          <w:lang w:val="ru-RU"/>
        </w:rPr>
      </w:pPr>
      <w:bookmarkStart w:id="12" w:name="_Toc131435580"/>
      <w:bookmarkStart w:id="13" w:name="_Toc164427372"/>
      <w:r w:rsidRPr="004B7E60">
        <w:rPr>
          <w:lang w:val="ru-RU"/>
        </w:rPr>
        <w:lastRenderedPageBreak/>
        <w:t>Аннотация</w:t>
      </w:r>
      <w:bookmarkEnd w:id="12"/>
      <w:bookmarkEnd w:id="13"/>
    </w:p>
    <w:p w14:paraId="0D1E979B" w14:textId="55D9C359" w:rsidR="008A76EA" w:rsidRPr="00D40A77" w:rsidRDefault="008A76EA" w:rsidP="008A76EA">
      <w:pPr>
        <w:spacing w:line="480" w:lineRule="auto"/>
        <w:rPr>
          <w:lang w:val="ru-RU"/>
        </w:rPr>
      </w:pPr>
      <w:r w:rsidRPr="00D40A77">
        <w:rPr>
          <w:lang w:val="ru-RU"/>
        </w:rPr>
        <w:t>Данное исследование направлено на изучение взаимосвязи между профессиональным благополучием учителей и их намерениями ухода с работы, а также факторами, влияющими на благополучие учителей. Профессиональное благополучие</w:t>
      </w:r>
      <w:r>
        <w:rPr>
          <w:lang w:val="ru-RU"/>
        </w:rPr>
        <w:t xml:space="preserve"> в данном исследовании</w:t>
      </w:r>
      <w:r w:rsidRPr="00D40A77">
        <w:rPr>
          <w:lang w:val="ru-RU"/>
        </w:rPr>
        <w:t xml:space="preserve"> </w:t>
      </w:r>
      <w:r>
        <w:rPr>
          <w:lang w:val="ru-RU"/>
        </w:rPr>
        <w:t>подразумевает</w:t>
      </w:r>
      <w:r w:rsidRPr="00D40A77">
        <w:rPr>
          <w:lang w:val="ru-RU"/>
        </w:rPr>
        <w:t xml:space="preserve"> реакцию учителей на когнитивные, эмоциональные, социальные и касающиеся здоровья условия, относящиеся к их работе и профессии. В исследовании использовался количественный анализ </w:t>
      </w:r>
      <w:r>
        <w:rPr>
          <w:lang w:val="ru-RU"/>
        </w:rPr>
        <w:t>и данные</w:t>
      </w:r>
      <w:r w:rsidRPr="00D40A77">
        <w:rPr>
          <w:lang w:val="ru-RU"/>
        </w:rPr>
        <w:t xml:space="preserve"> из опроса </w:t>
      </w:r>
      <w:r w:rsidRPr="00D40A77">
        <w:t>TALIS</w:t>
      </w:r>
      <w:r w:rsidRPr="00D40A77">
        <w:rPr>
          <w:lang w:val="ru-RU"/>
        </w:rPr>
        <w:t xml:space="preserve"> 2018. Для анализа уровней благополучия 5 4</w:t>
      </w:r>
      <w:r w:rsidR="003926A9" w:rsidRPr="003926A9">
        <w:rPr>
          <w:lang w:val="ru-RU"/>
        </w:rPr>
        <w:t>55</w:t>
      </w:r>
      <w:r w:rsidRPr="00D40A77">
        <w:rPr>
          <w:lang w:val="ru-RU"/>
        </w:rPr>
        <w:t xml:space="preserve"> учителей была применена описа</w:t>
      </w:r>
      <w:r>
        <w:rPr>
          <w:lang w:val="ru-RU"/>
        </w:rPr>
        <w:t>тельная статистика, для того, чтобы определить взаимосвязь</w:t>
      </w:r>
      <w:r w:rsidRPr="00D40A77">
        <w:rPr>
          <w:lang w:val="ru-RU"/>
        </w:rPr>
        <w:t xml:space="preserve"> между благополучием и факторами, влияющими на благополучие учителей, </w:t>
      </w:r>
      <w:r>
        <w:rPr>
          <w:lang w:val="ru-RU"/>
        </w:rPr>
        <w:t xml:space="preserve">а также, чтобы </w:t>
      </w:r>
      <w:r w:rsidRPr="00D40A77">
        <w:rPr>
          <w:lang w:val="ru-RU"/>
        </w:rPr>
        <w:t>выявить предсказывает ли благополучие учителей их намерения ухода с работы,</w:t>
      </w:r>
      <w:r>
        <w:rPr>
          <w:lang w:val="ru-RU"/>
        </w:rPr>
        <w:t xml:space="preserve"> </w:t>
      </w:r>
      <w:r w:rsidRPr="00D40A77">
        <w:rPr>
          <w:lang w:val="ru-RU"/>
        </w:rPr>
        <w:t>были проведены корреляцион</w:t>
      </w:r>
      <w:r>
        <w:rPr>
          <w:lang w:val="ru-RU"/>
        </w:rPr>
        <w:t>ный и регрессионный анализы</w:t>
      </w:r>
      <w:r w:rsidRPr="00D40A77">
        <w:rPr>
          <w:lang w:val="ru-RU"/>
        </w:rPr>
        <w:t>. Во-первых, описательная статистика показала, что существует влияние на физическое и психическое здоровье учителей, при этом женщины сообщают о более низких у</w:t>
      </w:r>
      <w:r>
        <w:rPr>
          <w:lang w:val="ru-RU"/>
        </w:rPr>
        <w:t>ровнях благополучия. Во-вторых,</w:t>
      </w:r>
      <w:r w:rsidRPr="00D40A77">
        <w:rPr>
          <w:lang w:val="ru-RU"/>
        </w:rPr>
        <w:t xml:space="preserve"> в</w:t>
      </w:r>
      <w:r>
        <w:rPr>
          <w:lang w:val="ru-RU"/>
        </w:rPr>
        <w:t xml:space="preserve"> то время как </w:t>
      </w:r>
      <w:r w:rsidRPr="00D40A77">
        <w:rPr>
          <w:lang w:val="ru-RU"/>
        </w:rPr>
        <w:t xml:space="preserve">молодые и пожилые учителя сообщают о более высоких уровнях благополучия, учителя среднего возраста сообщают о более низких уровнях. В-третьих, </w:t>
      </w:r>
      <w:r>
        <w:rPr>
          <w:lang w:val="ru-RU"/>
        </w:rPr>
        <w:t xml:space="preserve">учителя, имеющие </w:t>
      </w:r>
      <w:r w:rsidRPr="00D40A77">
        <w:rPr>
          <w:lang w:val="ru-RU"/>
        </w:rPr>
        <w:t xml:space="preserve">степень доктора наук, сообщают о самых низких оценках благополучия. </w:t>
      </w:r>
      <w:r>
        <w:rPr>
          <w:lang w:val="ru-RU"/>
        </w:rPr>
        <w:t>В-четвертых, школьный климат</w:t>
      </w:r>
      <w:r w:rsidRPr="00DE2071">
        <w:rPr>
          <w:lang w:val="ru-RU"/>
        </w:rPr>
        <w:t xml:space="preserve"> и профессиональное взаимодействие были выявлены как значимые пре</w:t>
      </w:r>
      <w:r>
        <w:rPr>
          <w:lang w:val="ru-RU"/>
        </w:rPr>
        <w:t>дикторы благополучия учителей</w:t>
      </w:r>
      <w:r w:rsidRPr="00DE2071">
        <w:rPr>
          <w:lang w:val="ru-RU"/>
        </w:rPr>
        <w:t xml:space="preserve">. </w:t>
      </w:r>
      <w:r w:rsidRPr="00D40A77">
        <w:rPr>
          <w:lang w:val="ru-RU"/>
        </w:rPr>
        <w:t>Наконец, результаты указывают на то, что по мере увеличения уровня стресса учителей их намерения сменить школу или покинуть профессию учителя также увеличиваются. Эти рез</w:t>
      </w:r>
      <w:r>
        <w:rPr>
          <w:lang w:val="ru-RU"/>
        </w:rPr>
        <w:t>ультаты подчеркивают важность определения</w:t>
      </w:r>
      <w:r w:rsidRPr="00D40A77">
        <w:rPr>
          <w:lang w:val="ru-RU"/>
        </w:rPr>
        <w:t xml:space="preserve"> стрессовых ситуаций в профессии </w:t>
      </w:r>
      <w:r>
        <w:rPr>
          <w:lang w:val="ru-RU"/>
        </w:rPr>
        <w:t>учителя в целях разработки мер по сохранению педагогических кадров</w:t>
      </w:r>
      <w:r w:rsidRPr="00D40A77">
        <w:rPr>
          <w:lang w:val="ru-RU"/>
        </w:rPr>
        <w:t xml:space="preserve">. Исследование предоставляет </w:t>
      </w:r>
      <w:r>
        <w:rPr>
          <w:lang w:val="ru-RU"/>
        </w:rPr>
        <w:t>рекомендации</w:t>
      </w:r>
      <w:r w:rsidRPr="007843CD">
        <w:rPr>
          <w:rFonts w:ascii="Segoe UI" w:hAnsi="Segoe UI" w:cs="Segoe UI"/>
          <w:color w:val="0D0D0D"/>
          <w:shd w:val="clear" w:color="auto" w:fill="FFFFFF"/>
          <w:lang w:val="ru-RU"/>
        </w:rPr>
        <w:t xml:space="preserve"> </w:t>
      </w:r>
      <w:r w:rsidRPr="007843CD">
        <w:rPr>
          <w:lang w:val="ru-RU"/>
        </w:rPr>
        <w:t xml:space="preserve">для административных органов </w:t>
      </w:r>
      <w:r w:rsidRPr="007843CD">
        <w:rPr>
          <w:lang w:val="ru-RU"/>
        </w:rPr>
        <w:lastRenderedPageBreak/>
        <w:t xml:space="preserve">школ и законодательных структур, направленные на повышение уровня </w:t>
      </w:r>
      <w:r w:rsidRPr="009048F8">
        <w:rPr>
          <w:lang w:val="ru-RU"/>
        </w:rPr>
        <w:t>профессионального благополучия</w:t>
      </w:r>
      <w:r w:rsidRPr="007843CD">
        <w:rPr>
          <w:lang w:val="ru-RU"/>
        </w:rPr>
        <w:t xml:space="preserve"> учителей в средних образовательных учреждениях</w:t>
      </w:r>
      <w:r w:rsidRPr="009048F8">
        <w:rPr>
          <w:lang w:val="ru-RU"/>
        </w:rPr>
        <w:t>.</w:t>
      </w:r>
    </w:p>
    <w:p w14:paraId="69AADFDC" w14:textId="6A8C522A" w:rsidR="008A76EA" w:rsidRPr="00804CD6" w:rsidRDefault="008A76EA" w:rsidP="008A76EA">
      <w:pPr>
        <w:spacing w:line="480" w:lineRule="auto"/>
        <w:rPr>
          <w:lang w:val="ru-RU"/>
        </w:rPr>
      </w:pPr>
      <w:r w:rsidRPr="00D40A77">
        <w:rPr>
          <w:i/>
          <w:lang w:val="ru-RU"/>
        </w:rPr>
        <w:t xml:space="preserve">Ключевые слова: </w:t>
      </w:r>
      <w:r w:rsidRPr="00804CD6">
        <w:rPr>
          <w:lang w:val="ru-RU"/>
        </w:rPr>
        <w:t>профессиональное благополучие учителей, намерения ухода с работы, миграция учителей, отток учителей</w:t>
      </w:r>
    </w:p>
    <w:p w14:paraId="6C061F45" w14:textId="231662A7" w:rsidR="008561A6" w:rsidRPr="00804CD6" w:rsidRDefault="008561A6" w:rsidP="00B2768F">
      <w:pPr>
        <w:spacing w:line="480" w:lineRule="auto"/>
        <w:rPr>
          <w:lang w:val="ru-RU"/>
        </w:rPr>
      </w:pPr>
    </w:p>
    <w:p w14:paraId="15B70FFE" w14:textId="77777777" w:rsidR="008E4501" w:rsidRDefault="008E4501" w:rsidP="00B2768F">
      <w:pPr>
        <w:spacing w:line="480" w:lineRule="auto"/>
        <w:rPr>
          <w:lang w:val="ru-RU"/>
        </w:rPr>
      </w:pPr>
    </w:p>
    <w:p w14:paraId="75A2CF65" w14:textId="77777777" w:rsidR="008E4501" w:rsidRDefault="008E4501" w:rsidP="00B2768F">
      <w:pPr>
        <w:spacing w:line="480" w:lineRule="auto"/>
        <w:rPr>
          <w:lang w:val="ru-RU"/>
        </w:rPr>
      </w:pPr>
    </w:p>
    <w:p w14:paraId="01FB4304" w14:textId="77777777" w:rsidR="008E4501" w:rsidRDefault="008E4501" w:rsidP="00B2768F">
      <w:pPr>
        <w:spacing w:line="480" w:lineRule="auto"/>
        <w:rPr>
          <w:lang w:val="ru-RU"/>
        </w:rPr>
      </w:pPr>
    </w:p>
    <w:p w14:paraId="1F46A488" w14:textId="77777777" w:rsidR="008E4501" w:rsidRDefault="008E4501" w:rsidP="00B2768F">
      <w:pPr>
        <w:spacing w:line="480" w:lineRule="auto"/>
        <w:rPr>
          <w:lang w:val="ru-RU"/>
        </w:rPr>
      </w:pPr>
    </w:p>
    <w:p w14:paraId="7422B219" w14:textId="77777777" w:rsidR="008E4501" w:rsidRDefault="008E4501" w:rsidP="00B2768F">
      <w:pPr>
        <w:spacing w:line="480" w:lineRule="auto"/>
        <w:rPr>
          <w:lang w:val="ru-RU"/>
        </w:rPr>
      </w:pPr>
    </w:p>
    <w:p w14:paraId="72175EDE" w14:textId="77777777" w:rsidR="008E4501" w:rsidRDefault="008E4501" w:rsidP="00B2768F">
      <w:pPr>
        <w:spacing w:line="480" w:lineRule="auto"/>
        <w:rPr>
          <w:lang w:val="ru-RU"/>
        </w:rPr>
      </w:pPr>
    </w:p>
    <w:p w14:paraId="059F592C" w14:textId="77777777" w:rsidR="008E4501" w:rsidRDefault="008E4501" w:rsidP="00B2768F">
      <w:pPr>
        <w:spacing w:line="480" w:lineRule="auto"/>
        <w:rPr>
          <w:lang w:val="ru-RU"/>
        </w:rPr>
      </w:pPr>
    </w:p>
    <w:p w14:paraId="4D2C9D76" w14:textId="77777777" w:rsidR="008E4501" w:rsidRDefault="008E4501" w:rsidP="00B2768F">
      <w:pPr>
        <w:spacing w:line="480" w:lineRule="auto"/>
        <w:rPr>
          <w:lang w:val="ru-RU"/>
        </w:rPr>
      </w:pPr>
    </w:p>
    <w:p w14:paraId="43A1A5B6" w14:textId="77777777" w:rsidR="008E4501" w:rsidRDefault="008E4501" w:rsidP="00B2768F">
      <w:pPr>
        <w:spacing w:line="480" w:lineRule="auto"/>
        <w:rPr>
          <w:lang w:val="ru-RU"/>
        </w:rPr>
      </w:pPr>
    </w:p>
    <w:p w14:paraId="2B5F1BE6" w14:textId="77777777" w:rsidR="008E4501" w:rsidRDefault="008E4501" w:rsidP="00B2768F">
      <w:pPr>
        <w:spacing w:line="480" w:lineRule="auto"/>
        <w:rPr>
          <w:lang w:val="ru-RU"/>
        </w:rPr>
      </w:pPr>
    </w:p>
    <w:p w14:paraId="7ABE05CA" w14:textId="77777777" w:rsidR="008E4501" w:rsidRDefault="008E4501" w:rsidP="00B2768F">
      <w:pPr>
        <w:spacing w:line="480" w:lineRule="auto"/>
        <w:rPr>
          <w:lang w:val="ru-RU"/>
        </w:rPr>
      </w:pPr>
    </w:p>
    <w:p w14:paraId="66F12246" w14:textId="77777777" w:rsidR="008E4501" w:rsidRDefault="008E4501" w:rsidP="00B2768F">
      <w:pPr>
        <w:spacing w:line="480" w:lineRule="auto"/>
        <w:rPr>
          <w:lang w:val="ru-RU"/>
        </w:rPr>
      </w:pPr>
    </w:p>
    <w:p w14:paraId="4BBCB610" w14:textId="77777777" w:rsidR="008E4501" w:rsidRDefault="008E4501" w:rsidP="00B2768F">
      <w:pPr>
        <w:spacing w:line="480" w:lineRule="auto"/>
        <w:rPr>
          <w:lang w:val="ru-RU"/>
        </w:rPr>
      </w:pPr>
    </w:p>
    <w:p w14:paraId="60807454" w14:textId="77777777" w:rsidR="008561A6" w:rsidRPr="008A76EA" w:rsidRDefault="008561A6" w:rsidP="00775F24">
      <w:pPr>
        <w:spacing w:line="480" w:lineRule="auto"/>
        <w:rPr>
          <w:lang w:val="ru-RU"/>
        </w:rPr>
      </w:pPr>
    </w:p>
    <w:bookmarkStart w:id="14" w:name="_Toc131435581" w:displacedByCustomXml="next"/>
    <w:sdt>
      <w:sdtPr>
        <w:rPr>
          <w:rFonts w:ascii="Times New Roman" w:eastAsiaTheme="minorHAnsi" w:hAnsi="Times New Roman" w:cs="Times New Roman"/>
          <w:color w:val="auto"/>
          <w:sz w:val="24"/>
          <w:szCs w:val="24"/>
          <w:lang w:val="en-US" w:eastAsia="en-US"/>
        </w:rPr>
        <w:id w:val="-1214200081"/>
        <w:docPartObj>
          <w:docPartGallery w:val="Table of Contents"/>
          <w:docPartUnique/>
        </w:docPartObj>
      </w:sdtPr>
      <w:sdtEndPr>
        <w:rPr>
          <w:b/>
          <w:bCs/>
        </w:rPr>
      </w:sdtEndPr>
      <w:sdtContent>
        <w:p w14:paraId="713AEF06" w14:textId="57840AEB" w:rsidR="008E4501" w:rsidRPr="00804CD6" w:rsidRDefault="00417DD2" w:rsidP="008E4501">
          <w:pPr>
            <w:pStyle w:val="afc"/>
            <w:spacing w:line="480" w:lineRule="auto"/>
            <w:jc w:val="center"/>
            <w:rPr>
              <w:rFonts w:ascii="Times New Roman" w:eastAsiaTheme="minorHAnsi" w:hAnsi="Times New Roman" w:cs="Times New Roman"/>
              <w:b/>
              <w:color w:val="auto"/>
              <w:sz w:val="24"/>
              <w:szCs w:val="24"/>
              <w:lang w:eastAsia="en-US"/>
            </w:rPr>
          </w:pPr>
          <w:r w:rsidRPr="00804CD6">
            <w:rPr>
              <w:rFonts w:ascii="Times New Roman" w:eastAsiaTheme="minorHAnsi" w:hAnsi="Times New Roman" w:cs="Times New Roman"/>
              <w:b/>
              <w:color w:val="auto"/>
              <w:sz w:val="24"/>
              <w:szCs w:val="24"/>
              <w:lang w:eastAsia="en-US"/>
            </w:rPr>
            <w:t>TABLE OF CONTENTS</w:t>
          </w:r>
        </w:p>
        <w:p w14:paraId="49CA52CD" w14:textId="77777777" w:rsidR="007D35AD" w:rsidRDefault="008E4501">
          <w:pPr>
            <w:pStyle w:val="11"/>
            <w:tabs>
              <w:tab w:val="right" w:leader="dot" w:pos="9017"/>
            </w:tabs>
            <w:rPr>
              <w:rFonts w:asciiTheme="minorHAnsi" w:eastAsiaTheme="minorEastAsia" w:hAnsiTheme="minorHAnsi" w:cstheme="minorBidi"/>
              <w:noProof/>
              <w:sz w:val="22"/>
              <w:szCs w:val="22"/>
              <w:lang w:val="ru-RU" w:eastAsia="ru-RU"/>
            </w:rPr>
          </w:pPr>
          <w:r>
            <w:rPr>
              <w:b/>
              <w:bCs/>
            </w:rPr>
            <w:fldChar w:fldCharType="begin"/>
          </w:r>
          <w:r>
            <w:rPr>
              <w:b/>
              <w:bCs/>
            </w:rPr>
            <w:instrText xml:space="preserve"> TOC \o "1-3" \h \z \u </w:instrText>
          </w:r>
          <w:r>
            <w:rPr>
              <w:b/>
              <w:bCs/>
            </w:rPr>
            <w:fldChar w:fldCharType="separate"/>
          </w:r>
          <w:hyperlink w:anchor="_Toc164427366" w:history="1">
            <w:r w:rsidR="007D35AD" w:rsidRPr="009B2528">
              <w:rPr>
                <w:rStyle w:val="ab"/>
                <w:noProof/>
              </w:rPr>
              <w:t>AUTHOR AGREEMENT</w:t>
            </w:r>
            <w:r w:rsidR="007D35AD">
              <w:rPr>
                <w:noProof/>
                <w:webHidden/>
              </w:rPr>
              <w:tab/>
            </w:r>
            <w:r w:rsidR="007D35AD">
              <w:rPr>
                <w:noProof/>
                <w:webHidden/>
              </w:rPr>
              <w:fldChar w:fldCharType="begin"/>
            </w:r>
            <w:r w:rsidR="007D35AD">
              <w:rPr>
                <w:noProof/>
                <w:webHidden/>
              </w:rPr>
              <w:instrText xml:space="preserve"> PAGEREF _Toc164427366 \h </w:instrText>
            </w:r>
            <w:r w:rsidR="007D35AD">
              <w:rPr>
                <w:noProof/>
                <w:webHidden/>
              </w:rPr>
            </w:r>
            <w:r w:rsidR="007D35AD">
              <w:rPr>
                <w:noProof/>
                <w:webHidden/>
              </w:rPr>
              <w:fldChar w:fldCharType="separate"/>
            </w:r>
            <w:r w:rsidR="007D35AD">
              <w:rPr>
                <w:noProof/>
                <w:webHidden/>
              </w:rPr>
              <w:t>ii</w:t>
            </w:r>
            <w:r w:rsidR="007D35AD">
              <w:rPr>
                <w:noProof/>
                <w:webHidden/>
              </w:rPr>
              <w:fldChar w:fldCharType="end"/>
            </w:r>
          </w:hyperlink>
        </w:p>
        <w:p w14:paraId="71D757E3" w14:textId="77777777" w:rsidR="007D35AD" w:rsidRDefault="00392DFF">
          <w:pPr>
            <w:pStyle w:val="11"/>
            <w:tabs>
              <w:tab w:val="right" w:leader="dot" w:pos="9017"/>
            </w:tabs>
            <w:rPr>
              <w:rFonts w:asciiTheme="minorHAnsi" w:eastAsiaTheme="minorEastAsia" w:hAnsiTheme="minorHAnsi" w:cstheme="minorBidi"/>
              <w:noProof/>
              <w:sz w:val="22"/>
              <w:szCs w:val="22"/>
              <w:lang w:val="ru-RU" w:eastAsia="ru-RU"/>
            </w:rPr>
          </w:pPr>
          <w:hyperlink w:anchor="_Toc164427367" w:history="1">
            <w:r w:rsidR="007D35AD" w:rsidRPr="009B2528">
              <w:rPr>
                <w:rStyle w:val="ab"/>
                <w:noProof/>
              </w:rPr>
              <w:t>DECLARATION</w:t>
            </w:r>
            <w:r w:rsidR="007D35AD">
              <w:rPr>
                <w:noProof/>
                <w:webHidden/>
              </w:rPr>
              <w:tab/>
            </w:r>
            <w:r w:rsidR="007D35AD">
              <w:rPr>
                <w:noProof/>
                <w:webHidden/>
              </w:rPr>
              <w:fldChar w:fldCharType="begin"/>
            </w:r>
            <w:r w:rsidR="007D35AD">
              <w:rPr>
                <w:noProof/>
                <w:webHidden/>
              </w:rPr>
              <w:instrText xml:space="preserve"> PAGEREF _Toc164427367 \h </w:instrText>
            </w:r>
            <w:r w:rsidR="007D35AD">
              <w:rPr>
                <w:noProof/>
                <w:webHidden/>
              </w:rPr>
            </w:r>
            <w:r w:rsidR="007D35AD">
              <w:rPr>
                <w:noProof/>
                <w:webHidden/>
              </w:rPr>
              <w:fldChar w:fldCharType="separate"/>
            </w:r>
            <w:r w:rsidR="007D35AD">
              <w:rPr>
                <w:noProof/>
                <w:webHidden/>
              </w:rPr>
              <w:t>iii</w:t>
            </w:r>
            <w:r w:rsidR="007D35AD">
              <w:rPr>
                <w:noProof/>
                <w:webHidden/>
              </w:rPr>
              <w:fldChar w:fldCharType="end"/>
            </w:r>
          </w:hyperlink>
        </w:p>
        <w:p w14:paraId="6D53A25D" w14:textId="77777777" w:rsidR="007D35AD" w:rsidRDefault="00392DFF">
          <w:pPr>
            <w:pStyle w:val="11"/>
            <w:tabs>
              <w:tab w:val="right" w:leader="dot" w:pos="9017"/>
            </w:tabs>
            <w:rPr>
              <w:rFonts w:asciiTheme="minorHAnsi" w:eastAsiaTheme="minorEastAsia" w:hAnsiTheme="minorHAnsi" w:cstheme="minorBidi"/>
              <w:noProof/>
              <w:sz w:val="22"/>
              <w:szCs w:val="22"/>
              <w:lang w:val="ru-RU" w:eastAsia="ru-RU"/>
            </w:rPr>
          </w:pPr>
          <w:hyperlink w:anchor="_Toc164427368" w:history="1">
            <w:r w:rsidR="007D35AD" w:rsidRPr="009B2528">
              <w:rPr>
                <w:rStyle w:val="ab"/>
                <w:noProof/>
              </w:rPr>
              <w:t>CITI Training Certificate</w:t>
            </w:r>
            <w:r w:rsidR="007D35AD">
              <w:rPr>
                <w:noProof/>
                <w:webHidden/>
              </w:rPr>
              <w:tab/>
            </w:r>
            <w:r w:rsidR="007D35AD">
              <w:rPr>
                <w:noProof/>
                <w:webHidden/>
              </w:rPr>
              <w:fldChar w:fldCharType="begin"/>
            </w:r>
            <w:r w:rsidR="007D35AD">
              <w:rPr>
                <w:noProof/>
                <w:webHidden/>
              </w:rPr>
              <w:instrText xml:space="preserve"> PAGEREF _Toc164427368 \h </w:instrText>
            </w:r>
            <w:r w:rsidR="007D35AD">
              <w:rPr>
                <w:noProof/>
                <w:webHidden/>
              </w:rPr>
            </w:r>
            <w:r w:rsidR="007D35AD">
              <w:rPr>
                <w:noProof/>
                <w:webHidden/>
              </w:rPr>
              <w:fldChar w:fldCharType="separate"/>
            </w:r>
            <w:r w:rsidR="007D35AD">
              <w:rPr>
                <w:noProof/>
                <w:webHidden/>
              </w:rPr>
              <w:t>iv</w:t>
            </w:r>
            <w:r w:rsidR="007D35AD">
              <w:rPr>
                <w:noProof/>
                <w:webHidden/>
              </w:rPr>
              <w:fldChar w:fldCharType="end"/>
            </w:r>
          </w:hyperlink>
        </w:p>
        <w:p w14:paraId="3C88B036" w14:textId="77777777" w:rsidR="007D35AD" w:rsidRDefault="00392DFF">
          <w:pPr>
            <w:pStyle w:val="11"/>
            <w:tabs>
              <w:tab w:val="right" w:leader="dot" w:pos="9017"/>
            </w:tabs>
            <w:rPr>
              <w:rFonts w:asciiTheme="minorHAnsi" w:eastAsiaTheme="minorEastAsia" w:hAnsiTheme="minorHAnsi" w:cstheme="minorBidi"/>
              <w:noProof/>
              <w:sz w:val="22"/>
              <w:szCs w:val="22"/>
              <w:lang w:val="ru-RU" w:eastAsia="ru-RU"/>
            </w:rPr>
          </w:pPr>
          <w:hyperlink w:anchor="_Toc164427369" w:history="1">
            <w:r w:rsidR="007D35AD" w:rsidRPr="009B2528">
              <w:rPr>
                <w:rStyle w:val="ab"/>
                <w:noProof/>
              </w:rPr>
              <w:t>ACKNOWLEDGMENT</w:t>
            </w:r>
            <w:r w:rsidR="007D35AD">
              <w:rPr>
                <w:noProof/>
                <w:webHidden/>
              </w:rPr>
              <w:tab/>
            </w:r>
            <w:r w:rsidR="007D35AD">
              <w:rPr>
                <w:noProof/>
                <w:webHidden/>
              </w:rPr>
              <w:fldChar w:fldCharType="begin"/>
            </w:r>
            <w:r w:rsidR="007D35AD">
              <w:rPr>
                <w:noProof/>
                <w:webHidden/>
              </w:rPr>
              <w:instrText xml:space="preserve"> PAGEREF _Toc164427369 \h </w:instrText>
            </w:r>
            <w:r w:rsidR="007D35AD">
              <w:rPr>
                <w:noProof/>
                <w:webHidden/>
              </w:rPr>
            </w:r>
            <w:r w:rsidR="007D35AD">
              <w:rPr>
                <w:noProof/>
                <w:webHidden/>
              </w:rPr>
              <w:fldChar w:fldCharType="separate"/>
            </w:r>
            <w:r w:rsidR="007D35AD">
              <w:rPr>
                <w:noProof/>
                <w:webHidden/>
              </w:rPr>
              <w:t>v</w:t>
            </w:r>
            <w:r w:rsidR="007D35AD">
              <w:rPr>
                <w:noProof/>
                <w:webHidden/>
              </w:rPr>
              <w:fldChar w:fldCharType="end"/>
            </w:r>
          </w:hyperlink>
        </w:p>
        <w:p w14:paraId="62DCED25" w14:textId="77777777" w:rsidR="007D35AD" w:rsidRDefault="00392DFF">
          <w:pPr>
            <w:pStyle w:val="11"/>
            <w:tabs>
              <w:tab w:val="right" w:leader="dot" w:pos="9017"/>
            </w:tabs>
            <w:rPr>
              <w:rFonts w:asciiTheme="minorHAnsi" w:eastAsiaTheme="minorEastAsia" w:hAnsiTheme="minorHAnsi" w:cstheme="minorBidi"/>
              <w:noProof/>
              <w:sz w:val="22"/>
              <w:szCs w:val="22"/>
              <w:lang w:val="ru-RU" w:eastAsia="ru-RU"/>
            </w:rPr>
          </w:pPr>
          <w:hyperlink w:anchor="_Toc164427370" w:history="1">
            <w:r w:rsidR="007D35AD" w:rsidRPr="009B2528">
              <w:rPr>
                <w:rStyle w:val="ab"/>
                <w:noProof/>
              </w:rPr>
              <w:t>ABSTRACT</w:t>
            </w:r>
            <w:r w:rsidR="007D35AD">
              <w:rPr>
                <w:noProof/>
                <w:webHidden/>
              </w:rPr>
              <w:tab/>
            </w:r>
            <w:r w:rsidR="007D35AD">
              <w:rPr>
                <w:noProof/>
                <w:webHidden/>
              </w:rPr>
              <w:fldChar w:fldCharType="begin"/>
            </w:r>
            <w:r w:rsidR="007D35AD">
              <w:rPr>
                <w:noProof/>
                <w:webHidden/>
              </w:rPr>
              <w:instrText xml:space="preserve"> PAGEREF _Toc164427370 \h </w:instrText>
            </w:r>
            <w:r w:rsidR="007D35AD">
              <w:rPr>
                <w:noProof/>
                <w:webHidden/>
              </w:rPr>
            </w:r>
            <w:r w:rsidR="007D35AD">
              <w:rPr>
                <w:noProof/>
                <w:webHidden/>
              </w:rPr>
              <w:fldChar w:fldCharType="separate"/>
            </w:r>
            <w:r w:rsidR="007D35AD">
              <w:rPr>
                <w:noProof/>
                <w:webHidden/>
              </w:rPr>
              <w:t>vi</w:t>
            </w:r>
            <w:r w:rsidR="007D35AD">
              <w:rPr>
                <w:noProof/>
                <w:webHidden/>
              </w:rPr>
              <w:fldChar w:fldCharType="end"/>
            </w:r>
          </w:hyperlink>
        </w:p>
        <w:p w14:paraId="50828300" w14:textId="77777777" w:rsidR="007D35AD" w:rsidRDefault="00392DFF">
          <w:pPr>
            <w:pStyle w:val="11"/>
            <w:tabs>
              <w:tab w:val="right" w:leader="dot" w:pos="9017"/>
            </w:tabs>
            <w:rPr>
              <w:rFonts w:asciiTheme="minorHAnsi" w:eastAsiaTheme="minorEastAsia" w:hAnsiTheme="minorHAnsi" w:cstheme="minorBidi"/>
              <w:noProof/>
              <w:sz w:val="22"/>
              <w:szCs w:val="22"/>
              <w:lang w:val="ru-RU" w:eastAsia="ru-RU"/>
            </w:rPr>
          </w:pPr>
          <w:hyperlink w:anchor="_Toc164427371" w:history="1">
            <w:r w:rsidR="007D35AD" w:rsidRPr="009B2528">
              <w:rPr>
                <w:rStyle w:val="ab"/>
                <w:noProof/>
              </w:rPr>
              <w:t>Аңдатпа</w:t>
            </w:r>
            <w:r w:rsidR="007D35AD">
              <w:rPr>
                <w:noProof/>
                <w:webHidden/>
              </w:rPr>
              <w:tab/>
            </w:r>
            <w:r w:rsidR="007D35AD">
              <w:rPr>
                <w:noProof/>
                <w:webHidden/>
              </w:rPr>
              <w:fldChar w:fldCharType="begin"/>
            </w:r>
            <w:r w:rsidR="007D35AD">
              <w:rPr>
                <w:noProof/>
                <w:webHidden/>
              </w:rPr>
              <w:instrText xml:space="preserve"> PAGEREF _Toc164427371 \h </w:instrText>
            </w:r>
            <w:r w:rsidR="007D35AD">
              <w:rPr>
                <w:noProof/>
                <w:webHidden/>
              </w:rPr>
            </w:r>
            <w:r w:rsidR="007D35AD">
              <w:rPr>
                <w:noProof/>
                <w:webHidden/>
              </w:rPr>
              <w:fldChar w:fldCharType="separate"/>
            </w:r>
            <w:r w:rsidR="007D35AD">
              <w:rPr>
                <w:noProof/>
                <w:webHidden/>
              </w:rPr>
              <w:t>vii</w:t>
            </w:r>
            <w:r w:rsidR="007D35AD">
              <w:rPr>
                <w:noProof/>
                <w:webHidden/>
              </w:rPr>
              <w:fldChar w:fldCharType="end"/>
            </w:r>
          </w:hyperlink>
        </w:p>
        <w:p w14:paraId="39E879AE" w14:textId="77777777" w:rsidR="007D35AD" w:rsidRDefault="00392DFF">
          <w:pPr>
            <w:pStyle w:val="11"/>
            <w:tabs>
              <w:tab w:val="right" w:leader="dot" w:pos="9017"/>
            </w:tabs>
            <w:rPr>
              <w:rFonts w:asciiTheme="minorHAnsi" w:eastAsiaTheme="minorEastAsia" w:hAnsiTheme="minorHAnsi" w:cstheme="minorBidi"/>
              <w:noProof/>
              <w:sz w:val="22"/>
              <w:szCs w:val="22"/>
              <w:lang w:val="ru-RU" w:eastAsia="ru-RU"/>
            </w:rPr>
          </w:pPr>
          <w:hyperlink w:anchor="_Toc164427372" w:history="1">
            <w:r w:rsidR="007D35AD" w:rsidRPr="009B2528">
              <w:rPr>
                <w:rStyle w:val="ab"/>
                <w:noProof/>
                <w:lang w:val="ru-RU"/>
              </w:rPr>
              <w:t>Аннотация</w:t>
            </w:r>
            <w:r w:rsidR="007D35AD">
              <w:rPr>
                <w:noProof/>
                <w:webHidden/>
              </w:rPr>
              <w:tab/>
            </w:r>
            <w:r w:rsidR="007D35AD">
              <w:rPr>
                <w:noProof/>
                <w:webHidden/>
              </w:rPr>
              <w:fldChar w:fldCharType="begin"/>
            </w:r>
            <w:r w:rsidR="007D35AD">
              <w:rPr>
                <w:noProof/>
                <w:webHidden/>
              </w:rPr>
              <w:instrText xml:space="preserve"> PAGEREF _Toc164427372 \h </w:instrText>
            </w:r>
            <w:r w:rsidR="007D35AD">
              <w:rPr>
                <w:noProof/>
                <w:webHidden/>
              </w:rPr>
            </w:r>
            <w:r w:rsidR="007D35AD">
              <w:rPr>
                <w:noProof/>
                <w:webHidden/>
              </w:rPr>
              <w:fldChar w:fldCharType="separate"/>
            </w:r>
            <w:r w:rsidR="007D35AD">
              <w:rPr>
                <w:noProof/>
                <w:webHidden/>
              </w:rPr>
              <w:t>viii</w:t>
            </w:r>
            <w:r w:rsidR="007D35AD">
              <w:rPr>
                <w:noProof/>
                <w:webHidden/>
              </w:rPr>
              <w:fldChar w:fldCharType="end"/>
            </w:r>
          </w:hyperlink>
        </w:p>
        <w:p w14:paraId="2690EA85" w14:textId="77777777" w:rsidR="007D35AD" w:rsidRDefault="00392DFF">
          <w:pPr>
            <w:pStyle w:val="11"/>
            <w:tabs>
              <w:tab w:val="right" w:leader="dot" w:pos="9017"/>
            </w:tabs>
            <w:rPr>
              <w:rFonts w:asciiTheme="minorHAnsi" w:eastAsiaTheme="minorEastAsia" w:hAnsiTheme="minorHAnsi" w:cstheme="minorBidi"/>
              <w:noProof/>
              <w:sz w:val="22"/>
              <w:szCs w:val="22"/>
              <w:lang w:val="ru-RU" w:eastAsia="ru-RU"/>
            </w:rPr>
          </w:pPr>
          <w:hyperlink w:anchor="_Toc164427373" w:history="1">
            <w:r w:rsidR="007D35AD" w:rsidRPr="009B2528">
              <w:rPr>
                <w:rStyle w:val="ab"/>
                <w:noProof/>
              </w:rPr>
              <w:t>LIST OF TABLES</w:t>
            </w:r>
            <w:r w:rsidR="007D35AD">
              <w:rPr>
                <w:noProof/>
                <w:webHidden/>
              </w:rPr>
              <w:tab/>
            </w:r>
            <w:r w:rsidR="007D35AD">
              <w:rPr>
                <w:noProof/>
                <w:webHidden/>
              </w:rPr>
              <w:fldChar w:fldCharType="begin"/>
            </w:r>
            <w:r w:rsidR="007D35AD">
              <w:rPr>
                <w:noProof/>
                <w:webHidden/>
              </w:rPr>
              <w:instrText xml:space="preserve"> PAGEREF _Toc164427373 \h </w:instrText>
            </w:r>
            <w:r w:rsidR="007D35AD">
              <w:rPr>
                <w:noProof/>
                <w:webHidden/>
              </w:rPr>
            </w:r>
            <w:r w:rsidR="007D35AD">
              <w:rPr>
                <w:noProof/>
                <w:webHidden/>
              </w:rPr>
              <w:fldChar w:fldCharType="separate"/>
            </w:r>
            <w:r w:rsidR="007D35AD">
              <w:rPr>
                <w:noProof/>
                <w:webHidden/>
              </w:rPr>
              <w:t>xii</w:t>
            </w:r>
            <w:r w:rsidR="007D35AD">
              <w:rPr>
                <w:noProof/>
                <w:webHidden/>
              </w:rPr>
              <w:fldChar w:fldCharType="end"/>
            </w:r>
          </w:hyperlink>
        </w:p>
        <w:p w14:paraId="2081AFC8" w14:textId="77777777" w:rsidR="007D35AD" w:rsidRDefault="00392DFF">
          <w:pPr>
            <w:pStyle w:val="11"/>
            <w:tabs>
              <w:tab w:val="right" w:leader="dot" w:pos="9017"/>
            </w:tabs>
            <w:rPr>
              <w:rFonts w:asciiTheme="minorHAnsi" w:eastAsiaTheme="minorEastAsia" w:hAnsiTheme="minorHAnsi" w:cstheme="minorBidi"/>
              <w:noProof/>
              <w:sz w:val="22"/>
              <w:szCs w:val="22"/>
              <w:lang w:val="ru-RU" w:eastAsia="ru-RU"/>
            </w:rPr>
          </w:pPr>
          <w:hyperlink w:anchor="_Toc164427374" w:history="1">
            <w:r w:rsidR="007D35AD" w:rsidRPr="009B2528">
              <w:rPr>
                <w:rStyle w:val="ab"/>
                <w:noProof/>
              </w:rPr>
              <w:t>LIST OF FIGURES</w:t>
            </w:r>
            <w:r w:rsidR="007D35AD">
              <w:rPr>
                <w:noProof/>
                <w:webHidden/>
              </w:rPr>
              <w:tab/>
            </w:r>
            <w:r w:rsidR="007D35AD">
              <w:rPr>
                <w:noProof/>
                <w:webHidden/>
              </w:rPr>
              <w:fldChar w:fldCharType="begin"/>
            </w:r>
            <w:r w:rsidR="007D35AD">
              <w:rPr>
                <w:noProof/>
                <w:webHidden/>
              </w:rPr>
              <w:instrText xml:space="preserve"> PAGEREF _Toc164427374 \h </w:instrText>
            </w:r>
            <w:r w:rsidR="007D35AD">
              <w:rPr>
                <w:noProof/>
                <w:webHidden/>
              </w:rPr>
            </w:r>
            <w:r w:rsidR="007D35AD">
              <w:rPr>
                <w:noProof/>
                <w:webHidden/>
              </w:rPr>
              <w:fldChar w:fldCharType="separate"/>
            </w:r>
            <w:r w:rsidR="007D35AD">
              <w:rPr>
                <w:noProof/>
                <w:webHidden/>
              </w:rPr>
              <w:t>xiii</w:t>
            </w:r>
            <w:r w:rsidR="007D35AD">
              <w:rPr>
                <w:noProof/>
                <w:webHidden/>
              </w:rPr>
              <w:fldChar w:fldCharType="end"/>
            </w:r>
          </w:hyperlink>
        </w:p>
        <w:p w14:paraId="2A415FBA" w14:textId="77777777" w:rsidR="007D35AD" w:rsidRDefault="00392DFF">
          <w:pPr>
            <w:pStyle w:val="11"/>
            <w:tabs>
              <w:tab w:val="left" w:pos="480"/>
              <w:tab w:val="right" w:leader="dot" w:pos="9017"/>
            </w:tabs>
            <w:rPr>
              <w:rFonts w:asciiTheme="minorHAnsi" w:eastAsiaTheme="minorEastAsia" w:hAnsiTheme="minorHAnsi" w:cstheme="minorBidi"/>
              <w:noProof/>
              <w:sz w:val="22"/>
              <w:szCs w:val="22"/>
              <w:lang w:val="ru-RU" w:eastAsia="ru-RU"/>
            </w:rPr>
          </w:pPr>
          <w:hyperlink w:anchor="_Toc164427375" w:history="1">
            <w:r w:rsidR="007D35AD" w:rsidRPr="009B2528">
              <w:rPr>
                <w:rStyle w:val="ab"/>
                <w:noProof/>
              </w:rPr>
              <w:t>1.</w:t>
            </w:r>
            <w:r w:rsidR="007D35AD">
              <w:rPr>
                <w:rFonts w:asciiTheme="minorHAnsi" w:eastAsiaTheme="minorEastAsia" w:hAnsiTheme="minorHAnsi" w:cstheme="minorBidi"/>
                <w:noProof/>
                <w:sz w:val="22"/>
                <w:szCs w:val="22"/>
                <w:lang w:val="ru-RU" w:eastAsia="ru-RU"/>
              </w:rPr>
              <w:tab/>
            </w:r>
            <w:r w:rsidR="007D35AD" w:rsidRPr="009B2528">
              <w:rPr>
                <w:rStyle w:val="ab"/>
                <w:noProof/>
              </w:rPr>
              <w:t>Introduction</w:t>
            </w:r>
            <w:r w:rsidR="007D35AD">
              <w:rPr>
                <w:noProof/>
                <w:webHidden/>
              </w:rPr>
              <w:tab/>
            </w:r>
            <w:r w:rsidR="007D35AD">
              <w:rPr>
                <w:noProof/>
                <w:webHidden/>
              </w:rPr>
              <w:fldChar w:fldCharType="begin"/>
            </w:r>
            <w:r w:rsidR="007D35AD">
              <w:rPr>
                <w:noProof/>
                <w:webHidden/>
              </w:rPr>
              <w:instrText xml:space="preserve"> PAGEREF _Toc164427375 \h </w:instrText>
            </w:r>
            <w:r w:rsidR="007D35AD">
              <w:rPr>
                <w:noProof/>
                <w:webHidden/>
              </w:rPr>
            </w:r>
            <w:r w:rsidR="007D35AD">
              <w:rPr>
                <w:noProof/>
                <w:webHidden/>
              </w:rPr>
              <w:fldChar w:fldCharType="separate"/>
            </w:r>
            <w:r w:rsidR="007D35AD">
              <w:rPr>
                <w:noProof/>
                <w:webHidden/>
              </w:rPr>
              <w:t>1</w:t>
            </w:r>
            <w:r w:rsidR="007D35AD">
              <w:rPr>
                <w:noProof/>
                <w:webHidden/>
              </w:rPr>
              <w:fldChar w:fldCharType="end"/>
            </w:r>
          </w:hyperlink>
        </w:p>
        <w:p w14:paraId="290234C5" w14:textId="77777777" w:rsidR="007D35AD" w:rsidRDefault="00392DFF">
          <w:pPr>
            <w:pStyle w:val="21"/>
            <w:tabs>
              <w:tab w:val="left" w:pos="880"/>
              <w:tab w:val="right" w:leader="dot" w:pos="9017"/>
            </w:tabs>
            <w:rPr>
              <w:rFonts w:asciiTheme="minorHAnsi" w:eastAsiaTheme="minorEastAsia" w:hAnsiTheme="minorHAnsi" w:cstheme="minorBidi"/>
              <w:noProof/>
              <w:sz w:val="22"/>
              <w:szCs w:val="22"/>
              <w:lang w:val="ru-RU" w:eastAsia="ru-RU"/>
            </w:rPr>
          </w:pPr>
          <w:hyperlink w:anchor="_Toc164427376" w:history="1">
            <w:r w:rsidR="007D35AD" w:rsidRPr="009B2528">
              <w:rPr>
                <w:rStyle w:val="ab"/>
                <w:noProof/>
              </w:rPr>
              <w:t>1.1</w:t>
            </w:r>
            <w:r w:rsidR="007D35AD">
              <w:rPr>
                <w:rFonts w:asciiTheme="minorHAnsi" w:eastAsiaTheme="minorEastAsia" w:hAnsiTheme="minorHAnsi" w:cstheme="minorBidi"/>
                <w:noProof/>
                <w:sz w:val="22"/>
                <w:szCs w:val="22"/>
                <w:lang w:val="ru-RU" w:eastAsia="ru-RU"/>
              </w:rPr>
              <w:tab/>
            </w:r>
            <w:r w:rsidR="007D35AD" w:rsidRPr="009B2528">
              <w:rPr>
                <w:rStyle w:val="ab"/>
                <w:noProof/>
              </w:rPr>
              <w:t>Context and Background Information</w:t>
            </w:r>
            <w:r w:rsidR="007D35AD">
              <w:rPr>
                <w:noProof/>
                <w:webHidden/>
              </w:rPr>
              <w:tab/>
            </w:r>
            <w:r w:rsidR="007D35AD">
              <w:rPr>
                <w:noProof/>
                <w:webHidden/>
              </w:rPr>
              <w:fldChar w:fldCharType="begin"/>
            </w:r>
            <w:r w:rsidR="007D35AD">
              <w:rPr>
                <w:noProof/>
                <w:webHidden/>
              </w:rPr>
              <w:instrText xml:space="preserve"> PAGEREF _Toc164427376 \h </w:instrText>
            </w:r>
            <w:r w:rsidR="007D35AD">
              <w:rPr>
                <w:noProof/>
                <w:webHidden/>
              </w:rPr>
            </w:r>
            <w:r w:rsidR="007D35AD">
              <w:rPr>
                <w:noProof/>
                <w:webHidden/>
              </w:rPr>
              <w:fldChar w:fldCharType="separate"/>
            </w:r>
            <w:r w:rsidR="007D35AD">
              <w:rPr>
                <w:noProof/>
                <w:webHidden/>
              </w:rPr>
              <w:t>1</w:t>
            </w:r>
            <w:r w:rsidR="007D35AD">
              <w:rPr>
                <w:noProof/>
                <w:webHidden/>
              </w:rPr>
              <w:fldChar w:fldCharType="end"/>
            </w:r>
          </w:hyperlink>
        </w:p>
        <w:p w14:paraId="54AF2702" w14:textId="77777777" w:rsidR="007D35AD" w:rsidRDefault="00392DFF">
          <w:pPr>
            <w:pStyle w:val="21"/>
            <w:tabs>
              <w:tab w:val="left" w:pos="880"/>
              <w:tab w:val="right" w:leader="dot" w:pos="9017"/>
            </w:tabs>
            <w:rPr>
              <w:rFonts w:asciiTheme="minorHAnsi" w:eastAsiaTheme="minorEastAsia" w:hAnsiTheme="minorHAnsi" w:cstheme="minorBidi"/>
              <w:noProof/>
              <w:sz w:val="22"/>
              <w:szCs w:val="22"/>
              <w:lang w:val="ru-RU" w:eastAsia="ru-RU"/>
            </w:rPr>
          </w:pPr>
          <w:hyperlink w:anchor="_Toc164427377" w:history="1">
            <w:r w:rsidR="007D35AD" w:rsidRPr="009B2528">
              <w:rPr>
                <w:rStyle w:val="ab"/>
                <w:noProof/>
              </w:rPr>
              <w:t>1.2</w:t>
            </w:r>
            <w:r w:rsidR="007D35AD">
              <w:rPr>
                <w:rFonts w:asciiTheme="minorHAnsi" w:eastAsiaTheme="minorEastAsia" w:hAnsiTheme="minorHAnsi" w:cstheme="minorBidi"/>
                <w:noProof/>
                <w:sz w:val="22"/>
                <w:szCs w:val="22"/>
                <w:lang w:val="ru-RU" w:eastAsia="ru-RU"/>
              </w:rPr>
              <w:tab/>
            </w:r>
            <w:r w:rsidR="007D35AD" w:rsidRPr="009B2528">
              <w:rPr>
                <w:rStyle w:val="ab"/>
                <w:noProof/>
              </w:rPr>
              <w:t>Problem Statement</w:t>
            </w:r>
            <w:r w:rsidR="007D35AD">
              <w:rPr>
                <w:noProof/>
                <w:webHidden/>
              </w:rPr>
              <w:tab/>
            </w:r>
            <w:r w:rsidR="007D35AD">
              <w:rPr>
                <w:noProof/>
                <w:webHidden/>
              </w:rPr>
              <w:fldChar w:fldCharType="begin"/>
            </w:r>
            <w:r w:rsidR="007D35AD">
              <w:rPr>
                <w:noProof/>
                <w:webHidden/>
              </w:rPr>
              <w:instrText xml:space="preserve"> PAGEREF _Toc164427377 \h </w:instrText>
            </w:r>
            <w:r w:rsidR="007D35AD">
              <w:rPr>
                <w:noProof/>
                <w:webHidden/>
              </w:rPr>
            </w:r>
            <w:r w:rsidR="007D35AD">
              <w:rPr>
                <w:noProof/>
                <w:webHidden/>
              </w:rPr>
              <w:fldChar w:fldCharType="separate"/>
            </w:r>
            <w:r w:rsidR="007D35AD">
              <w:rPr>
                <w:noProof/>
                <w:webHidden/>
              </w:rPr>
              <w:t>4</w:t>
            </w:r>
            <w:r w:rsidR="007D35AD">
              <w:rPr>
                <w:noProof/>
                <w:webHidden/>
              </w:rPr>
              <w:fldChar w:fldCharType="end"/>
            </w:r>
          </w:hyperlink>
        </w:p>
        <w:p w14:paraId="5E784F77" w14:textId="77777777" w:rsidR="007D35AD" w:rsidRDefault="00392DFF">
          <w:pPr>
            <w:pStyle w:val="21"/>
            <w:tabs>
              <w:tab w:val="left" w:pos="880"/>
              <w:tab w:val="right" w:leader="dot" w:pos="9017"/>
            </w:tabs>
            <w:rPr>
              <w:rFonts w:asciiTheme="minorHAnsi" w:eastAsiaTheme="minorEastAsia" w:hAnsiTheme="minorHAnsi" w:cstheme="minorBidi"/>
              <w:noProof/>
              <w:sz w:val="22"/>
              <w:szCs w:val="22"/>
              <w:lang w:val="ru-RU" w:eastAsia="ru-RU"/>
            </w:rPr>
          </w:pPr>
          <w:hyperlink w:anchor="_Toc164427378" w:history="1">
            <w:r w:rsidR="007D35AD" w:rsidRPr="009B2528">
              <w:rPr>
                <w:rStyle w:val="ab"/>
                <w:noProof/>
              </w:rPr>
              <w:t>1.3</w:t>
            </w:r>
            <w:r w:rsidR="007D35AD">
              <w:rPr>
                <w:rFonts w:asciiTheme="minorHAnsi" w:eastAsiaTheme="minorEastAsia" w:hAnsiTheme="minorHAnsi" w:cstheme="minorBidi"/>
                <w:noProof/>
                <w:sz w:val="22"/>
                <w:szCs w:val="22"/>
                <w:lang w:val="ru-RU" w:eastAsia="ru-RU"/>
              </w:rPr>
              <w:tab/>
            </w:r>
            <w:r w:rsidR="007D35AD" w:rsidRPr="009B2528">
              <w:rPr>
                <w:rStyle w:val="ab"/>
                <w:noProof/>
              </w:rPr>
              <w:t>Purpose of the Study</w:t>
            </w:r>
            <w:r w:rsidR="007D35AD">
              <w:rPr>
                <w:noProof/>
                <w:webHidden/>
              </w:rPr>
              <w:tab/>
            </w:r>
            <w:r w:rsidR="007D35AD">
              <w:rPr>
                <w:noProof/>
                <w:webHidden/>
              </w:rPr>
              <w:fldChar w:fldCharType="begin"/>
            </w:r>
            <w:r w:rsidR="007D35AD">
              <w:rPr>
                <w:noProof/>
                <w:webHidden/>
              </w:rPr>
              <w:instrText xml:space="preserve"> PAGEREF _Toc164427378 \h </w:instrText>
            </w:r>
            <w:r w:rsidR="007D35AD">
              <w:rPr>
                <w:noProof/>
                <w:webHidden/>
              </w:rPr>
            </w:r>
            <w:r w:rsidR="007D35AD">
              <w:rPr>
                <w:noProof/>
                <w:webHidden/>
              </w:rPr>
              <w:fldChar w:fldCharType="separate"/>
            </w:r>
            <w:r w:rsidR="007D35AD">
              <w:rPr>
                <w:noProof/>
                <w:webHidden/>
              </w:rPr>
              <w:t>5</w:t>
            </w:r>
            <w:r w:rsidR="007D35AD">
              <w:rPr>
                <w:noProof/>
                <w:webHidden/>
              </w:rPr>
              <w:fldChar w:fldCharType="end"/>
            </w:r>
          </w:hyperlink>
        </w:p>
        <w:p w14:paraId="488D7CF8" w14:textId="77777777" w:rsidR="007D35AD" w:rsidRDefault="00392DFF">
          <w:pPr>
            <w:pStyle w:val="21"/>
            <w:tabs>
              <w:tab w:val="left" w:pos="880"/>
              <w:tab w:val="right" w:leader="dot" w:pos="9017"/>
            </w:tabs>
            <w:rPr>
              <w:rFonts w:asciiTheme="minorHAnsi" w:eastAsiaTheme="minorEastAsia" w:hAnsiTheme="minorHAnsi" w:cstheme="minorBidi"/>
              <w:noProof/>
              <w:sz w:val="22"/>
              <w:szCs w:val="22"/>
              <w:lang w:val="ru-RU" w:eastAsia="ru-RU"/>
            </w:rPr>
          </w:pPr>
          <w:hyperlink w:anchor="_Toc164427379" w:history="1">
            <w:r w:rsidR="007D35AD" w:rsidRPr="009B2528">
              <w:rPr>
                <w:rStyle w:val="ab"/>
                <w:noProof/>
              </w:rPr>
              <w:t>1.4</w:t>
            </w:r>
            <w:r w:rsidR="007D35AD">
              <w:rPr>
                <w:rFonts w:asciiTheme="minorHAnsi" w:eastAsiaTheme="minorEastAsia" w:hAnsiTheme="minorHAnsi" w:cstheme="minorBidi"/>
                <w:noProof/>
                <w:sz w:val="22"/>
                <w:szCs w:val="22"/>
                <w:lang w:val="ru-RU" w:eastAsia="ru-RU"/>
              </w:rPr>
              <w:tab/>
            </w:r>
            <w:r w:rsidR="007D35AD" w:rsidRPr="009B2528">
              <w:rPr>
                <w:rStyle w:val="ab"/>
                <w:noProof/>
              </w:rPr>
              <w:t>Research Questions</w:t>
            </w:r>
            <w:r w:rsidR="007D35AD">
              <w:rPr>
                <w:noProof/>
                <w:webHidden/>
              </w:rPr>
              <w:tab/>
            </w:r>
            <w:r w:rsidR="007D35AD">
              <w:rPr>
                <w:noProof/>
                <w:webHidden/>
              </w:rPr>
              <w:fldChar w:fldCharType="begin"/>
            </w:r>
            <w:r w:rsidR="007D35AD">
              <w:rPr>
                <w:noProof/>
                <w:webHidden/>
              </w:rPr>
              <w:instrText xml:space="preserve"> PAGEREF _Toc164427379 \h </w:instrText>
            </w:r>
            <w:r w:rsidR="007D35AD">
              <w:rPr>
                <w:noProof/>
                <w:webHidden/>
              </w:rPr>
            </w:r>
            <w:r w:rsidR="007D35AD">
              <w:rPr>
                <w:noProof/>
                <w:webHidden/>
              </w:rPr>
              <w:fldChar w:fldCharType="separate"/>
            </w:r>
            <w:r w:rsidR="007D35AD">
              <w:rPr>
                <w:noProof/>
                <w:webHidden/>
              </w:rPr>
              <w:t>6</w:t>
            </w:r>
            <w:r w:rsidR="007D35AD">
              <w:rPr>
                <w:noProof/>
                <w:webHidden/>
              </w:rPr>
              <w:fldChar w:fldCharType="end"/>
            </w:r>
          </w:hyperlink>
        </w:p>
        <w:p w14:paraId="77000FC8" w14:textId="77777777" w:rsidR="007D35AD" w:rsidRDefault="00392DFF">
          <w:pPr>
            <w:pStyle w:val="21"/>
            <w:tabs>
              <w:tab w:val="left" w:pos="880"/>
              <w:tab w:val="right" w:leader="dot" w:pos="9017"/>
            </w:tabs>
            <w:rPr>
              <w:rFonts w:asciiTheme="minorHAnsi" w:eastAsiaTheme="minorEastAsia" w:hAnsiTheme="minorHAnsi" w:cstheme="minorBidi"/>
              <w:noProof/>
              <w:sz w:val="22"/>
              <w:szCs w:val="22"/>
              <w:lang w:val="ru-RU" w:eastAsia="ru-RU"/>
            </w:rPr>
          </w:pPr>
          <w:hyperlink w:anchor="_Toc164427380" w:history="1">
            <w:r w:rsidR="007D35AD" w:rsidRPr="009B2528">
              <w:rPr>
                <w:rStyle w:val="ab"/>
                <w:noProof/>
              </w:rPr>
              <w:t>1.5</w:t>
            </w:r>
            <w:r w:rsidR="007D35AD">
              <w:rPr>
                <w:rFonts w:asciiTheme="minorHAnsi" w:eastAsiaTheme="minorEastAsia" w:hAnsiTheme="minorHAnsi" w:cstheme="minorBidi"/>
                <w:noProof/>
                <w:sz w:val="22"/>
                <w:szCs w:val="22"/>
                <w:lang w:val="ru-RU" w:eastAsia="ru-RU"/>
              </w:rPr>
              <w:tab/>
            </w:r>
            <w:r w:rsidR="007D35AD" w:rsidRPr="009B2528">
              <w:rPr>
                <w:rStyle w:val="ab"/>
                <w:noProof/>
              </w:rPr>
              <w:t>Significance of the Study</w:t>
            </w:r>
            <w:r w:rsidR="007D35AD">
              <w:rPr>
                <w:noProof/>
                <w:webHidden/>
              </w:rPr>
              <w:tab/>
            </w:r>
            <w:r w:rsidR="007D35AD">
              <w:rPr>
                <w:noProof/>
                <w:webHidden/>
              </w:rPr>
              <w:fldChar w:fldCharType="begin"/>
            </w:r>
            <w:r w:rsidR="007D35AD">
              <w:rPr>
                <w:noProof/>
                <w:webHidden/>
              </w:rPr>
              <w:instrText xml:space="preserve"> PAGEREF _Toc164427380 \h </w:instrText>
            </w:r>
            <w:r w:rsidR="007D35AD">
              <w:rPr>
                <w:noProof/>
                <w:webHidden/>
              </w:rPr>
            </w:r>
            <w:r w:rsidR="007D35AD">
              <w:rPr>
                <w:noProof/>
                <w:webHidden/>
              </w:rPr>
              <w:fldChar w:fldCharType="separate"/>
            </w:r>
            <w:r w:rsidR="007D35AD">
              <w:rPr>
                <w:noProof/>
                <w:webHidden/>
              </w:rPr>
              <w:t>6</w:t>
            </w:r>
            <w:r w:rsidR="007D35AD">
              <w:rPr>
                <w:noProof/>
                <w:webHidden/>
              </w:rPr>
              <w:fldChar w:fldCharType="end"/>
            </w:r>
          </w:hyperlink>
        </w:p>
        <w:p w14:paraId="586A55C1" w14:textId="77777777" w:rsidR="007D35AD" w:rsidRDefault="00392DFF">
          <w:pPr>
            <w:pStyle w:val="21"/>
            <w:tabs>
              <w:tab w:val="left" w:pos="880"/>
              <w:tab w:val="right" w:leader="dot" w:pos="9017"/>
            </w:tabs>
            <w:rPr>
              <w:rFonts w:asciiTheme="minorHAnsi" w:eastAsiaTheme="minorEastAsia" w:hAnsiTheme="minorHAnsi" w:cstheme="minorBidi"/>
              <w:noProof/>
              <w:sz w:val="22"/>
              <w:szCs w:val="22"/>
              <w:lang w:val="ru-RU" w:eastAsia="ru-RU"/>
            </w:rPr>
          </w:pPr>
          <w:hyperlink w:anchor="_Toc164427381" w:history="1">
            <w:r w:rsidR="007D35AD" w:rsidRPr="009B2528">
              <w:rPr>
                <w:rStyle w:val="ab"/>
                <w:noProof/>
              </w:rPr>
              <w:t>1.6</w:t>
            </w:r>
            <w:r w:rsidR="007D35AD">
              <w:rPr>
                <w:rFonts w:asciiTheme="minorHAnsi" w:eastAsiaTheme="minorEastAsia" w:hAnsiTheme="minorHAnsi" w:cstheme="minorBidi"/>
                <w:noProof/>
                <w:sz w:val="22"/>
                <w:szCs w:val="22"/>
                <w:lang w:val="ru-RU" w:eastAsia="ru-RU"/>
              </w:rPr>
              <w:tab/>
            </w:r>
            <w:r w:rsidR="007D35AD" w:rsidRPr="009B2528">
              <w:rPr>
                <w:rStyle w:val="ab"/>
                <w:noProof/>
              </w:rPr>
              <w:t>Definition of Key Variables</w:t>
            </w:r>
            <w:r w:rsidR="007D35AD">
              <w:rPr>
                <w:noProof/>
                <w:webHidden/>
              </w:rPr>
              <w:tab/>
            </w:r>
            <w:r w:rsidR="007D35AD">
              <w:rPr>
                <w:noProof/>
                <w:webHidden/>
              </w:rPr>
              <w:fldChar w:fldCharType="begin"/>
            </w:r>
            <w:r w:rsidR="007D35AD">
              <w:rPr>
                <w:noProof/>
                <w:webHidden/>
              </w:rPr>
              <w:instrText xml:space="preserve"> PAGEREF _Toc164427381 \h </w:instrText>
            </w:r>
            <w:r w:rsidR="007D35AD">
              <w:rPr>
                <w:noProof/>
                <w:webHidden/>
              </w:rPr>
            </w:r>
            <w:r w:rsidR="007D35AD">
              <w:rPr>
                <w:noProof/>
                <w:webHidden/>
              </w:rPr>
              <w:fldChar w:fldCharType="separate"/>
            </w:r>
            <w:r w:rsidR="007D35AD">
              <w:rPr>
                <w:noProof/>
                <w:webHidden/>
              </w:rPr>
              <w:t>7</w:t>
            </w:r>
            <w:r w:rsidR="007D35AD">
              <w:rPr>
                <w:noProof/>
                <w:webHidden/>
              </w:rPr>
              <w:fldChar w:fldCharType="end"/>
            </w:r>
          </w:hyperlink>
        </w:p>
        <w:p w14:paraId="0268AEC0" w14:textId="77777777" w:rsidR="007D35AD" w:rsidRDefault="00392DFF">
          <w:pPr>
            <w:pStyle w:val="21"/>
            <w:tabs>
              <w:tab w:val="left" w:pos="880"/>
              <w:tab w:val="right" w:leader="dot" w:pos="9017"/>
            </w:tabs>
            <w:rPr>
              <w:rFonts w:asciiTheme="minorHAnsi" w:eastAsiaTheme="minorEastAsia" w:hAnsiTheme="minorHAnsi" w:cstheme="minorBidi"/>
              <w:noProof/>
              <w:sz w:val="22"/>
              <w:szCs w:val="22"/>
              <w:lang w:val="ru-RU" w:eastAsia="ru-RU"/>
            </w:rPr>
          </w:pPr>
          <w:hyperlink w:anchor="_Toc164427382" w:history="1">
            <w:r w:rsidR="007D35AD" w:rsidRPr="009B2528">
              <w:rPr>
                <w:rStyle w:val="ab"/>
                <w:noProof/>
              </w:rPr>
              <w:t>1.7</w:t>
            </w:r>
            <w:r w:rsidR="007D35AD">
              <w:rPr>
                <w:rFonts w:asciiTheme="minorHAnsi" w:eastAsiaTheme="minorEastAsia" w:hAnsiTheme="minorHAnsi" w:cstheme="minorBidi"/>
                <w:noProof/>
                <w:sz w:val="22"/>
                <w:szCs w:val="22"/>
                <w:lang w:val="ru-RU" w:eastAsia="ru-RU"/>
              </w:rPr>
              <w:tab/>
            </w:r>
            <w:r w:rsidR="007D35AD" w:rsidRPr="009B2528">
              <w:rPr>
                <w:rStyle w:val="ab"/>
                <w:noProof/>
              </w:rPr>
              <w:t>Summary</w:t>
            </w:r>
            <w:r w:rsidR="007D35AD">
              <w:rPr>
                <w:noProof/>
                <w:webHidden/>
              </w:rPr>
              <w:tab/>
            </w:r>
            <w:r w:rsidR="007D35AD">
              <w:rPr>
                <w:noProof/>
                <w:webHidden/>
              </w:rPr>
              <w:fldChar w:fldCharType="begin"/>
            </w:r>
            <w:r w:rsidR="007D35AD">
              <w:rPr>
                <w:noProof/>
                <w:webHidden/>
              </w:rPr>
              <w:instrText xml:space="preserve"> PAGEREF _Toc164427382 \h </w:instrText>
            </w:r>
            <w:r w:rsidR="007D35AD">
              <w:rPr>
                <w:noProof/>
                <w:webHidden/>
              </w:rPr>
            </w:r>
            <w:r w:rsidR="007D35AD">
              <w:rPr>
                <w:noProof/>
                <w:webHidden/>
              </w:rPr>
              <w:fldChar w:fldCharType="separate"/>
            </w:r>
            <w:r w:rsidR="007D35AD">
              <w:rPr>
                <w:noProof/>
                <w:webHidden/>
              </w:rPr>
              <w:t>7</w:t>
            </w:r>
            <w:r w:rsidR="007D35AD">
              <w:rPr>
                <w:noProof/>
                <w:webHidden/>
              </w:rPr>
              <w:fldChar w:fldCharType="end"/>
            </w:r>
          </w:hyperlink>
        </w:p>
        <w:p w14:paraId="0504A2DE" w14:textId="77777777" w:rsidR="007D35AD" w:rsidRDefault="00392DFF">
          <w:pPr>
            <w:pStyle w:val="11"/>
            <w:tabs>
              <w:tab w:val="left" w:pos="480"/>
              <w:tab w:val="right" w:leader="dot" w:pos="9017"/>
            </w:tabs>
            <w:rPr>
              <w:rFonts w:asciiTheme="minorHAnsi" w:eastAsiaTheme="minorEastAsia" w:hAnsiTheme="minorHAnsi" w:cstheme="minorBidi"/>
              <w:noProof/>
              <w:sz w:val="22"/>
              <w:szCs w:val="22"/>
              <w:lang w:val="ru-RU" w:eastAsia="ru-RU"/>
            </w:rPr>
          </w:pPr>
          <w:hyperlink w:anchor="_Toc164427383" w:history="1">
            <w:r w:rsidR="007D35AD" w:rsidRPr="009B2528">
              <w:rPr>
                <w:rStyle w:val="ab"/>
                <w:noProof/>
              </w:rPr>
              <w:t>2.</w:t>
            </w:r>
            <w:r w:rsidR="007D35AD">
              <w:rPr>
                <w:rFonts w:asciiTheme="minorHAnsi" w:eastAsiaTheme="minorEastAsia" w:hAnsiTheme="minorHAnsi" w:cstheme="minorBidi"/>
                <w:noProof/>
                <w:sz w:val="22"/>
                <w:szCs w:val="22"/>
                <w:lang w:val="ru-RU" w:eastAsia="ru-RU"/>
              </w:rPr>
              <w:tab/>
            </w:r>
            <w:r w:rsidR="007D35AD" w:rsidRPr="009B2528">
              <w:rPr>
                <w:rStyle w:val="ab"/>
                <w:noProof/>
              </w:rPr>
              <w:t>Literature Review</w:t>
            </w:r>
            <w:r w:rsidR="007D35AD">
              <w:rPr>
                <w:noProof/>
                <w:webHidden/>
              </w:rPr>
              <w:tab/>
            </w:r>
            <w:r w:rsidR="007D35AD">
              <w:rPr>
                <w:noProof/>
                <w:webHidden/>
              </w:rPr>
              <w:fldChar w:fldCharType="begin"/>
            </w:r>
            <w:r w:rsidR="007D35AD">
              <w:rPr>
                <w:noProof/>
                <w:webHidden/>
              </w:rPr>
              <w:instrText xml:space="preserve"> PAGEREF _Toc164427383 \h </w:instrText>
            </w:r>
            <w:r w:rsidR="007D35AD">
              <w:rPr>
                <w:noProof/>
                <w:webHidden/>
              </w:rPr>
            </w:r>
            <w:r w:rsidR="007D35AD">
              <w:rPr>
                <w:noProof/>
                <w:webHidden/>
              </w:rPr>
              <w:fldChar w:fldCharType="separate"/>
            </w:r>
            <w:r w:rsidR="007D35AD">
              <w:rPr>
                <w:noProof/>
                <w:webHidden/>
              </w:rPr>
              <w:t>9</w:t>
            </w:r>
            <w:r w:rsidR="007D35AD">
              <w:rPr>
                <w:noProof/>
                <w:webHidden/>
              </w:rPr>
              <w:fldChar w:fldCharType="end"/>
            </w:r>
          </w:hyperlink>
        </w:p>
        <w:p w14:paraId="1DE8CB16" w14:textId="77777777" w:rsidR="007D35AD" w:rsidRDefault="00392DFF">
          <w:pPr>
            <w:pStyle w:val="21"/>
            <w:tabs>
              <w:tab w:val="right" w:leader="dot" w:pos="9017"/>
            </w:tabs>
            <w:rPr>
              <w:rFonts w:asciiTheme="minorHAnsi" w:eastAsiaTheme="minorEastAsia" w:hAnsiTheme="minorHAnsi" w:cstheme="minorBidi"/>
              <w:noProof/>
              <w:sz w:val="22"/>
              <w:szCs w:val="22"/>
              <w:lang w:val="ru-RU" w:eastAsia="ru-RU"/>
            </w:rPr>
          </w:pPr>
          <w:hyperlink w:anchor="_Toc164427384" w:history="1">
            <w:r w:rsidR="007D35AD" w:rsidRPr="009B2528">
              <w:rPr>
                <w:rStyle w:val="ab"/>
                <w:noProof/>
              </w:rPr>
              <w:t>2.1 The Definition of Teacher Occupational Well-Being</w:t>
            </w:r>
            <w:r w:rsidR="007D35AD">
              <w:rPr>
                <w:noProof/>
                <w:webHidden/>
              </w:rPr>
              <w:tab/>
            </w:r>
            <w:r w:rsidR="007D35AD">
              <w:rPr>
                <w:noProof/>
                <w:webHidden/>
              </w:rPr>
              <w:fldChar w:fldCharType="begin"/>
            </w:r>
            <w:r w:rsidR="007D35AD">
              <w:rPr>
                <w:noProof/>
                <w:webHidden/>
              </w:rPr>
              <w:instrText xml:space="preserve"> PAGEREF _Toc164427384 \h </w:instrText>
            </w:r>
            <w:r w:rsidR="007D35AD">
              <w:rPr>
                <w:noProof/>
                <w:webHidden/>
              </w:rPr>
            </w:r>
            <w:r w:rsidR="007D35AD">
              <w:rPr>
                <w:noProof/>
                <w:webHidden/>
              </w:rPr>
              <w:fldChar w:fldCharType="separate"/>
            </w:r>
            <w:r w:rsidR="007D35AD">
              <w:rPr>
                <w:noProof/>
                <w:webHidden/>
              </w:rPr>
              <w:t>9</w:t>
            </w:r>
            <w:r w:rsidR="007D35AD">
              <w:rPr>
                <w:noProof/>
                <w:webHidden/>
              </w:rPr>
              <w:fldChar w:fldCharType="end"/>
            </w:r>
          </w:hyperlink>
        </w:p>
        <w:p w14:paraId="06C3CA73" w14:textId="77777777" w:rsidR="007D35AD" w:rsidRDefault="00392DFF">
          <w:pPr>
            <w:pStyle w:val="21"/>
            <w:tabs>
              <w:tab w:val="right" w:leader="dot" w:pos="9017"/>
            </w:tabs>
            <w:rPr>
              <w:rFonts w:asciiTheme="minorHAnsi" w:eastAsiaTheme="minorEastAsia" w:hAnsiTheme="minorHAnsi" w:cstheme="minorBidi"/>
              <w:noProof/>
              <w:sz w:val="22"/>
              <w:szCs w:val="22"/>
              <w:lang w:val="ru-RU" w:eastAsia="ru-RU"/>
            </w:rPr>
          </w:pPr>
          <w:hyperlink w:anchor="_Toc164427385" w:history="1">
            <w:r w:rsidR="007D35AD" w:rsidRPr="009B2528">
              <w:rPr>
                <w:rStyle w:val="ab"/>
                <w:noProof/>
              </w:rPr>
              <w:t>2.2 The Multidimensional Nature of Teacher Occupational Well-Being</w:t>
            </w:r>
            <w:r w:rsidR="007D35AD">
              <w:rPr>
                <w:noProof/>
                <w:webHidden/>
              </w:rPr>
              <w:tab/>
            </w:r>
            <w:r w:rsidR="007D35AD">
              <w:rPr>
                <w:noProof/>
                <w:webHidden/>
              </w:rPr>
              <w:fldChar w:fldCharType="begin"/>
            </w:r>
            <w:r w:rsidR="007D35AD">
              <w:rPr>
                <w:noProof/>
                <w:webHidden/>
              </w:rPr>
              <w:instrText xml:space="preserve"> PAGEREF _Toc164427385 \h </w:instrText>
            </w:r>
            <w:r w:rsidR="007D35AD">
              <w:rPr>
                <w:noProof/>
                <w:webHidden/>
              </w:rPr>
            </w:r>
            <w:r w:rsidR="007D35AD">
              <w:rPr>
                <w:noProof/>
                <w:webHidden/>
              </w:rPr>
              <w:fldChar w:fldCharType="separate"/>
            </w:r>
            <w:r w:rsidR="007D35AD">
              <w:rPr>
                <w:noProof/>
                <w:webHidden/>
              </w:rPr>
              <w:t>11</w:t>
            </w:r>
            <w:r w:rsidR="007D35AD">
              <w:rPr>
                <w:noProof/>
                <w:webHidden/>
              </w:rPr>
              <w:fldChar w:fldCharType="end"/>
            </w:r>
          </w:hyperlink>
        </w:p>
        <w:p w14:paraId="203A629A" w14:textId="77777777" w:rsidR="007D35AD" w:rsidRPr="007D35AD" w:rsidRDefault="00392DFF">
          <w:pPr>
            <w:pStyle w:val="31"/>
            <w:rPr>
              <w:rFonts w:asciiTheme="minorHAnsi" w:eastAsiaTheme="minorEastAsia" w:hAnsiTheme="minorHAnsi" w:cstheme="minorBidi"/>
              <w:i w:val="0"/>
              <w:sz w:val="22"/>
              <w:szCs w:val="22"/>
              <w:lang w:val="ru-RU" w:eastAsia="ru-RU"/>
            </w:rPr>
          </w:pPr>
          <w:hyperlink w:anchor="_Toc164427386" w:history="1">
            <w:r w:rsidR="007D35AD" w:rsidRPr="007D35AD">
              <w:rPr>
                <w:rStyle w:val="ab"/>
                <w:i w:val="0"/>
                <w:lang w:eastAsia="ru-RU"/>
              </w:rPr>
              <w:t>2.2.1 The Cognitive Dimension of Teachers’ Occupational Well-Being</w:t>
            </w:r>
            <w:r w:rsidR="007D35AD" w:rsidRPr="007D35AD">
              <w:rPr>
                <w:i w:val="0"/>
                <w:webHidden/>
              </w:rPr>
              <w:tab/>
            </w:r>
            <w:r w:rsidR="007D35AD" w:rsidRPr="007D35AD">
              <w:rPr>
                <w:i w:val="0"/>
                <w:webHidden/>
              </w:rPr>
              <w:fldChar w:fldCharType="begin"/>
            </w:r>
            <w:r w:rsidR="007D35AD" w:rsidRPr="007D35AD">
              <w:rPr>
                <w:i w:val="0"/>
                <w:webHidden/>
              </w:rPr>
              <w:instrText xml:space="preserve"> PAGEREF _Toc164427386 \h </w:instrText>
            </w:r>
            <w:r w:rsidR="007D35AD" w:rsidRPr="007D35AD">
              <w:rPr>
                <w:i w:val="0"/>
                <w:webHidden/>
              </w:rPr>
            </w:r>
            <w:r w:rsidR="007D35AD" w:rsidRPr="007D35AD">
              <w:rPr>
                <w:i w:val="0"/>
                <w:webHidden/>
              </w:rPr>
              <w:fldChar w:fldCharType="separate"/>
            </w:r>
            <w:r w:rsidR="007D35AD" w:rsidRPr="007D35AD">
              <w:rPr>
                <w:i w:val="0"/>
                <w:webHidden/>
              </w:rPr>
              <w:t>12</w:t>
            </w:r>
            <w:r w:rsidR="007D35AD" w:rsidRPr="007D35AD">
              <w:rPr>
                <w:i w:val="0"/>
                <w:webHidden/>
              </w:rPr>
              <w:fldChar w:fldCharType="end"/>
            </w:r>
          </w:hyperlink>
        </w:p>
        <w:p w14:paraId="7AE56E58" w14:textId="77777777" w:rsidR="007D35AD" w:rsidRPr="007D35AD" w:rsidRDefault="00392DFF">
          <w:pPr>
            <w:pStyle w:val="31"/>
            <w:rPr>
              <w:rFonts w:asciiTheme="minorHAnsi" w:eastAsiaTheme="minorEastAsia" w:hAnsiTheme="minorHAnsi" w:cstheme="minorBidi"/>
              <w:i w:val="0"/>
              <w:sz w:val="22"/>
              <w:szCs w:val="22"/>
              <w:lang w:val="ru-RU" w:eastAsia="ru-RU"/>
            </w:rPr>
          </w:pPr>
          <w:hyperlink w:anchor="_Toc164427387" w:history="1">
            <w:r w:rsidR="007D35AD" w:rsidRPr="007D35AD">
              <w:rPr>
                <w:rStyle w:val="ab"/>
                <w:i w:val="0"/>
                <w:lang w:eastAsia="ru-RU"/>
              </w:rPr>
              <w:t>2.2.2 The Subjective Dimension of Teachers’ Occupational Well-Being</w:t>
            </w:r>
            <w:r w:rsidR="007D35AD" w:rsidRPr="007D35AD">
              <w:rPr>
                <w:i w:val="0"/>
                <w:webHidden/>
              </w:rPr>
              <w:tab/>
            </w:r>
            <w:r w:rsidR="007D35AD" w:rsidRPr="007D35AD">
              <w:rPr>
                <w:i w:val="0"/>
                <w:webHidden/>
              </w:rPr>
              <w:fldChar w:fldCharType="begin"/>
            </w:r>
            <w:r w:rsidR="007D35AD" w:rsidRPr="007D35AD">
              <w:rPr>
                <w:i w:val="0"/>
                <w:webHidden/>
              </w:rPr>
              <w:instrText xml:space="preserve"> PAGEREF _Toc164427387 \h </w:instrText>
            </w:r>
            <w:r w:rsidR="007D35AD" w:rsidRPr="007D35AD">
              <w:rPr>
                <w:i w:val="0"/>
                <w:webHidden/>
              </w:rPr>
            </w:r>
            <w:r w:rsidR="007D35AD" w:rsidRPr="007D35AD">
              <w:rPr>
                <w:i w:val="0"/>
                <w:webHidden/>
              </w:rPr>
              <w:fldChar w:fldCharType="separate"/>
            </w:r>
            <w:r w:rsidR="007D35AD" w:rsidRPr="007D35AD">
              <w:rPr>
                <w:i w:val="0"/>
                <w:webHidden/>
              </w:rPr>
              <w:t>13</w:t>
            </w:r>
            <w:r w:rsidR="007D35AD" w:rsidRPr="007D35AD">
              <w:rPr>
                <w:i w:val="0"/>
                <w:webHidden/>
              </w:rPr>
              <w:fldChar w:fldCharType="end"/>
            </w:r>
          </w:hyperlink>
        </w:p>
        <w:p w14:paraId="4EC71799" w14:textId="77777777" w:rsidR="007D35AD" w:rsidRPr="007D35AD" w:rsidRDefault="00392DFF">
          <w:pPr>
            <w:pStyle w:val="31"/>
            <w:rPr>
              <w:rFonts w:asciiTheme="minorHAnsi" w:eastAsiaTheme="minorEastAsia" w:hAnsiTheme="minorHAnsi" w:cstheme="minorBidi"/>
              <w:i w:val="0"/>
              <w:sz w:val="22"/>
              <w:szCs w:val="22"/>
              <w:lang w:val="ru-RU" w:eastAsia="ru-RU"/>
            </w:rPr>
          </w:pPr>
          <w:hyperlink w:anchor="_Toc164427388" w:history="1">
            <w:r w:rsidR="007D35AD" w:rsidRPr="007D35AD">
              <w:rPr>
                <w:rStyle w:val="ab"/>
                <w:i w:val="0"/>
                <w:lang w:eastAsia="ru-RU"/>
              </w:rPr>
              <w:t>2.2.3 The Physical and Mental Dimension of Teachers’ Occupational Well-Being</w:t>
            </w:r>
            <w:r w:rsidR="007D35AD" w:rsidRPr="007D35AD">
              <w:rPr>
                <w:i w:val="0"/>
                <w:webHidden/>
              </w:rPr>
              <w:tab/>
            </w:r>
            <w:r w:rsidR="007D35AD" w:rsidRPr="007D35AD">
              <w:rPr>
                <w:i w:val="0"/>
                <w:webHidden/>
              </w:rPr>
              <w:fldChar w:fldCharType="begin"/>
            </w:r>
            <w:r w:rsidR="007D35AD" w:rsidRPr="007D35AD">
              <w:rPr>
                <w:i w:val="0"/>
                <w:webHidden/>
              </w:rPr>
              <w:instrText xml:space="preserve"> PAGEREF _Toc164427388 \h </w:instrText>
            </w:r>
            <w:r w:rsidR="007D35AD" w:rsidRPr="007D35AD">
              <w:rPr>
                <w:i w:val="0"/>
                <w:webHidden/>
              </w:rPr>
            </w:r>
            <w:r w:rsidR="007D35AD" w:rsidRPr="007D35AD">
              <w:rPr>
                <w:i w:val="0"/>
                <w:webHidden/>
              </w:rPr>
              <w:fldChar w:fldCharType="separate"/>
            </w:r>
            <w:r w:rsidR="007D35AD" w:rsidRPr="007D35AD">
              <w:rPr>
                <w:i w:val="0"/>
                <w:webHidden/>
              </w:rPr>
              <w:t>13</w:t>
            </w:r>
            <w:r w:rsidR="007D35AD" w:rsidRPr="007D35AD">
              <w:rPr>
                <w:i w:val="0"/>
                <w:webHidden/>
              </w:rPr>
              <w:fldChar w:fldCharType="end"/>
            </w:r>
          </w:hyperlink>
        </w:p>
        <w:p w14:paraId="46E120EC" w14:textId="77777777" w:rsidR="007D35AD" w:rsidRPr="007D35AD" w:rsidRDefault="00392DFF">
          <w:pPr>
            <w:pStyle w:val="31"/>
            <w:rPr>
              <w:rFonts w:asciiTheme="minorHAnsi" w:eastAsiaTheme="minorEastAsia" w:hAnsiTheme="minorHAnsi" w:cstheme="minorBidi"/>
              <w:i w:val="0"/>
              <w:sz w:val="22"/>
              <w:szCs w:val="22"/>
              <w:lang w:val="ru-RU" w:eastAsia="ru-RU"/>
            </w:rPr>
          </w:pPr>
          <w:hyperlink w:anchor="_Toc164427389" w:history="1">
            <w:r w:rsidR="007D35AD" w:rsidRPr="007D35AD">
              <w:rPr>
                <w:rStyle w:val="ab"/>
                <w:i w:val="0"/>
                <w:lang w:eastAsia="ru-RU"/>
              </w:rPr>
              <w:t>2.2.4 The Social Dimension of Teachers’ Occupational Well-Being</w:t>
            </w:r>
            <w:r w:rsidR="007D35AD" w:rsidRPr="007D35AD">
              <w:rPr>
                <w:i w:val="0"/>
                <w:webHidden/>
              </w:rPr>
              <w:tab/>
            </w:r>
            <w:r w:rsidR="007D35AD" w:rsidRPr="007D35AD">
              <w:rPr>
                <w:i w:val="0"/>
                <w:webHidden/>
              </w:rPr>
              <w:fldChar w:fldCharType="begin"/>
            </w:r>
            <w:r w:rsidR="007D35AD" w:rsidRPr="007D35AD">
              <w:rPr>
                <w:i w:val="0"/>
                <w:webHidden/>
              </w:rPr>
              <w:instrText xml:space="preserve"> PAGEREF _Toc164427389 \h </w:instrText>
            </w:r>
            <w:r w:rsidR="007D35AD" w:rsidRPr="007D35AD">
              <w:rPr>
                <w:i w:val="0"/>
                <w:webHidden/>
              </w:rPr>
            </w:r>
            <w:r w:rsidR="007D35AD" w:rsidRPr="007D35AD">
              <w:rPr>
                <w:i w:val="0"/>
                <w:webHidden/>
              </w:rPr>
              <w:fldChar w:fldCharType="separate"/>
            </w:r>
            <w:r w:rsidR="007D35AD" w:rsidRPr="007D35AD">
              <w:rPr>
                <w:i w:val="0"/>
                <w:webHidden/>
              </w:rPr>
              <w:t>14</w:t>
            </w:r>
            <w:r w:rsidR="007D35AD" w:rsidRPr="007D35AD">
              <w:rPr>
                <w:i w:val="0"/>
                <w:webHidden/>
              </w:rPr>
              <w:fldChar w:fldCharType="end"/>
            </w:r>
          </w:hyperlink>
        </w:p>
        <w:p w14:paraId="45B8DD7E" w14:textId="77777777" w:rsidR="007D35AD" w:rsidRDefault="00392DFF">
          <w:pPr>
            <w:pStyle w:val="21"/>
            <w:tabs>
              <w:tab w:val="right" w:leader="dot" w:pos="9017"/>
            </w:tabs>
            <w:rPr>
              <w:rFonts w:asciiTheme="minorHAnsi" w:eastAsiaTheme="minorEastAsia" w:hAnsiTheme="minorHAnsi" w:cstheme="minorBidi"/>
              <w:noProof/>
              <w:sz w:val="22"/>
              <w:szCs w:val="22"/>
              <w:lang w:val="ru-RU" w:eastAsia="ru-RU"/>
            </w:rPr>
          </w:pPr>
          <w:hyperlink w:anchor="_Toc164427390" w:history="1">
            <w:r w:rsidR="007D35AD" w:rsidRPr="009B2528">
              <w:rPr>
                <w:rStyle w:val="ab"/>
                <w:noProof/>
              </w:rPr>
              <w:t>2.3 Factors Affecting Teachers’ Occupational Well-Being</w:t>
            </w:r>
            <w:r w:rsidR="007D35AD">
              <w:rPr>
                <w:noProof/>
                <w:webHidden/>
              </w:rPr>
              <w:tab/>
            </w:r>
            <w:r w:rsidR="007D35AD">
              <w:rPr>
                <w:noProof/>
                <w:webHidden/>
              </w:rPr>
              <w:fldChar w:fldCharType="begin"/>
            </w:r>
            <w:r w:rsidR="007D35AD">
              <w:rPr>
                <w:noProof/>
                <w:webHidden/>
              </w:rPr>
              <w:instrText xml:space="preserve"> PAGEREF _Toc164427390 \h </w:instrText>
            </w:r>
            <w:r w:rsidR="007D35AD">
              <w:rPr>
                <w:noProof/>
                <w:webHidden/>
              </w:rPr>
            </w:r>
            <w:r w:rsidR="007D35AD">
              <w:rPr>
                <w:noProof/>
                <w:webHidden/>
              </w:rPr>
              <w:fldChar w:fldCharType="separate"/>
            </w:r>
            <w:r w:rsidR="007D35AD">
              <w:rPr>
                <w:noProof/>
                <w:webHidden/>
              </w:rPr>
              <w:t>14</w:t>
            </w:r>
            <w:r w:rsidR="007D35AD">
              <w:rPr>
                <w:noProof/>
                <w:webHidden/>
              </w:rPr>
              <w:fldChar w:fldCharType="end"/>
            </w:r>
          </w:hyperlink>
        </w:p>
        <w:p w14:paraId="601609DB" w14:textId="77777777" w:rsidR="007D35AD" w:rsidRPr="007D35AD" w:rsidRDefault="00392DFF">
          <w:pPr>
            <w:pStyle w:val="31"/>
            <w:rPr>
              <w:rFonts w:asciiTheme="minorHAnsi" w:eastAsiaTheme="minorEastAsia" w:hAnsiTheme="minorHAnsi" w:cstheme="minorBidi"/>
              <w:i w:val="0"/>
              <w:sz w:val="22"/>
              <w:szCs w:val="22"/>
              <w:lang w:val="ru-RU" w:eastAsia="ru-RU"/>
            </w:rPr>
          </w:pPr>
          <w:hyperlink w:anchor="_Toc164427391" w:history="1">
            <w:r w:rsidR="007D35AD" w:rsidRPr="007D35AD">
              <w:rPr>
                <w:rStyle w:val="ab"/>
                <w:i w:val="0"/>
              </w:rPr>
              <w:t>2.3.1 Teacher Well-Being and Demographic Variables</w:t>
            </w:r>
            <w:r w:rsidR="007D35AD" w:rsidRPr="007D35AD">
              <w:rPr>
                <w:i w:val="0"/>
                <w:webHidden/>
              </w:rPr>
              <w:tab/>
            </w:r>
            <w:r w:rsidR="007D35AD" w:rsidRPr="007D35AD">
              <w:rPr>
                <w:i w:val="0"/>
                <w:webHidden/>
              </w:rPr>
              <w:fldChar w:fldCharType="begin"/>
            </w:r>
            <w:r w:rsidR="007D35AD" w:rsidRPr="007D35AD">
              <w:rPr>
                <w:i w:val="0"/>
                <w:webHidden/>
              </w:rPr>
              <w:instrText xml:space="preserve"> PAGEREF _Toc164427391 \h </w:instrText>
            </w:r>
            <w:r w:rsidR="007D35AD" w:rsidRPr="007D35AD">
              <w:rPr>
                <w:i w:val="0"/>
                <w:webHidden/>
              </w:rPr>
            </w:r>
            <w:r w:rsidR="007D35AD" w:rsidRPr="007D35AD">
              <w:rPr>
                <w:i w:val="0"/>
                <w:webHidden/>
              </w:rPr>
              <w:fldChar w:fldCharType="separate"/>
            </w:r>
            <w:r w:rsidR="007D35AD" w:rsidRPr="007D35AD">
              <w:rPr>
                <w:i w:val="0"/>
                <w:webHidden/>
              </w:rPr>
              <w:t>15</w:t>
            </w:r>
            <w:r w:rsidR="007D35AD" w:rsidRPr="007D35AD">
              <w:rPr>
                <w:i w:val="0"/>
                <w:webHidden/>
              </w:rPr>
              <w:fldChar w:fldCharType="end"/>
            </w:r>
          </w:hyperlink>
        </w:p>
        <w:p w14:paraId="488503A7" w14:textId="77777777" w:rsidR="007D35AD" w:rsidRPr="007D35AD" w:rsidRDefault="00392DFF">
          <w:pPr>
            <w:pStyle w:val="31"/>
            <w:rPr>
              <w:rFonts w:asciiTheme="minorHAnsi" w:eastAsiaTheme="minorEastAsia" w:hAnsiTheme="minorHAnsi" w:cstheme="minorBidi"/>
              <w:i w:val="0"/>
              <w:sz w:val="22"/>
              <w:szCs w:val="22"/>
              <w:lang w:val="ru-RU" w:eastAsia="ru-RU"/>
            </w:rPr>
          </w:pPr>
          <w:hyperlink w:anchor="_Toc164427392" w:history="1">
            <w:r w:rsidR="007D35AD" w:rsidRPr="007D35AD">
              <w:rPr>
                <w:rStyle w:val="ab"/>
                <w:i w:val="0"/>
              </w:rPr>
              <w:t>2.3.2 Teacher Well-Being and Teacher-Level Factors</w:t>
            </w:r>
            <w:r w:rsidR="007D35AD" w:rsidRPr="007D35AD">
              <w:rPr>
                <w:i w:val="0"/>
                <w:webHidden/>
              </w:rPr>
              <w:tab/>
            </w:r>
            <w:r w:rsidR="007D35AD" w:rsidRPr="007D35AD">
              <w:rPr>
                <w:i w:val="0"/>
                <w:webHidden/>
              </w:rPr>
              <w:fldChar w:fldCharType="begin"/>
            </w:r>
            <w:r w:rsidR="007D35AD" w:rsidRPr="007D35AD">
              <w:rPr>
                <w:i w:val="0"/>
                <w:webHidden/>
              </w:rPr>
              <w:instrText xml:space="preserve"> PAGEREF _Toc164427392 \h </w:instrText>
            </w:r>
            <w:r w:rsidR="007D35AD" w:rsidRPr="007D35AD">
              <w:rPr>
                <w:i w:val="0"/>
                <w:webHidden/>
              </w:rPr>
            </w:r>
            <w:r w:rsidR="007D35AD" w:rsidRPr="007D35AD">
              <w:rPr>
                <w:i w:val="0"/>
                <w:webHidden/>
              </w:rPr>
              <w:fldChar w:fldCharType="separate"/>
            </w:r>
            <w:r w:rsidR="007D35AD" w:rsidRPr="007D35AD">
              <w:rPr>
                <w:i w:val="0"/>
                <w:webHidden/>
              </w:rPr>
              <w:t>16</w:t>
            </w:r>
            <w:r w:rsidR="007D35AD" w:rsidRPr="007D35AD">
              <w:rPr>
                <w:i w:val="0"/>
                <w:webHidden/>
              </w:rPr>
              <w:fldChar w:fldCharType="end"/>
            </w:r>
          </w:hyperlink>
        </w:p>
        <w:p w14:paraId="31EA097E" w14:textId="77777777" w:rsidR="007D35AD" w:rsidRPr="007D35AD" w:rsidRDefault="00392DFF">
          <w:pPr>
            <w:pStyle w:val="31"/>
            <w:rPr>
              <w:rFonts w:asciiTheme="minorHAnsi" w:eastAsiaTheme="minorEastAsia" w:hAnsiTheme="minorHAnsi" w:cstheme="minorBidi"/>
              <w:i w:val="0"/>
              <w:sz w:val="22"/>
              <w:szCs w:val="22"/>
              <w:lang w:val="ru-RU" w:eastAsia="ru-RU"/>
            </w:rPr>
          </w:pPr>
          <w:hyperlink w:anchor="_Toc164427393" w:history="1">
            <w:r w:rsidR="007D35AD" w:rsidRPr="007D35AD">
              <w:rPr>
                <w:rStyle w:val="ab"/>
                <w:i w:val="0"/>
              </w:rPr>
              <w:t>2.3.3 Teacher Well-Being and School-Level Factors</w:t>
            </w:r>
            <w:r w:rsidR="007D35AD" w:rsidRPr="007D35AD">
              <w:rPr>
                <w:i w:val="0"/>
                <w:webHidden/>
              </w:rPr>
              <w:tab/>
            </w:r>
            <w:r w:rsidR="007D35AD" w:rsidRPr="007D35AD">
              <w:rPr>
                <w:i w:val="0"/>
                <w:webHidden/>
              </w:rPr>
              <w:fldChar w:fldCharType="begin"/>
            </w:r>
            <w:r w:rsidR="007D35AD" w:rsidRPr="007D35AD">
              <w:rPr>
                <w:i w:val="0"/>
                <w:webHidden/>
              </w:rPr>
              <w:instrText xml:space="preserve"> PAGEREF _Toc164427393 \h </w:instrText>
            </w:r>
            <w:r w:rsidR="007D35AD" w:rsidRPr="007D35AD">
              <w:rPr>
                <w:i w:val="0"/>
                <w:webHidden/>
              </w:rPr>
            </w:r>
            <w:r w:rsidR="007D35AD" w:rsidRPr="007D35AD">
              <w:rPr>
                <w:i w:val="0"/>
                <w:webHidden/>
              </w:rPr>
              <w:fldChar w:fldCharType="separate"/>
            </w:r>
            <w:r w:rsidR="007D35AD" w:rsidRPr="007D35AD">
              <w:rPr>
                <w:i w:val="0"/>
                <w:webHidden/>
              </w:rPr>
              <w:t>18</w:t>
            </w:r>
            <w:r w:rsidR="007D35AD" w:rsidRPr="007D35AD">
              <w:rPr>
                <w:i w:val="0"/>
                <w:webHidden/>
              </w:rPr>
              <w:fldChar w:fldCharType="end"/>
            </w:r>
          </w:hyperlink>
        </w:p>
        <w:p w14:paraId="7A7AE8DB" w14:textId="77777777" w:rsidR="007D35AD" w:rsidRDefault="00392DFF">
          <w:pPr>
            <w:pStyle w:val="21"/>
            <w:tabs>
              <w:tab w:val="right" w:leader="dot" w:pos="9017"/>
            </w:tabs>
            <w:rPr>
              <w:rFonts w:asciiTheme="minorHAnsi" w:eastAsiaTheme="minorEastAsia" w:hAnsiTheme="minorHAnsi" w:cstheme="minorBidi"/>
              <w:noProof/>
              <w:sz w:val="22"/>
              <w:szCs w:val="22"/>
              <w:lang w:val="ru-RU" w:eastAsia="ru-RU"/>
            </w:rPr>
          </w:pPr>
          <w:hyperlink w:anchor="_Toc164427394" w:history="1">
            <w:r w:rsidR="007D35AD" w:rsidRPr="009B2528">
              <w:rPr>
                <w:rStyle w:val="ab"/>
                <w:noProof/>
              </w:rPr>
              <w:t>2.4 Teachers’ Occupational Well-being and Their Intentions to Leave</w:t>
            </w:r>
            <w:r w:rsidR="007D35AD">
              <w:rPr>
                <w:noProof/>
                <w:webHidden/>
              </w:rPr>
              <w:tab/>
            </w:r>
            <w:r w:rsidR="007D35AD">
              <w:rPr>
                <w:noProof/>
                <w:webHidden/>
              </w:rPr>
              <w:fldChar w:fldCharType="begin"/>
            </w:r>
            <w:r w:rsidR="007D35AD">
              <w:rPr>
                <w:noProof/>
                <w:webHidden/>
              </w:rPr>
              <w:instrText xml:space="preserve"> PAGEREF _Toc164427394 \h </w:instrText>
            </w:r>
            <w:r w:rsidR="007D35AD">
              <w:rPr>
                <w:noProof/>
                <w:webHidden/>
              </w:rPr>
            </w:r>
            <w:r w:rsidR="007D35AD">
              <w:rPr>
                <w:noProof/>
                <w:webHidden/>
              </w:rPr>
              <w:fldChar w:fldCharType="separate"/>
            </w:r>
            <w:r w:rsidR="007D35AD">
              <w:rPr>
                <w:noProof/>
                <w:webHidden/>
              </w:rPr>
              <w:t>19</w:t>
            </w:r>
            <w:r w:rsidR="007D35AD">
              <w:rPr>
                <w:noProof/>
                <w:webHidden/>
              </w:rPr>
              <w:fldChar w:fldCharType="end"/>
            </w:r>
          </w:hyperlink>
        </w:p>
        <w:p w14:paraId="584421B4" w14:textId="77777777" w:rsidR="007D35AD" w:rsidRPr="007D35AD" w:rsidRDefault="00392DFF">
          <w:pPr>
            <w:pStyle w:val="31"/>
            <w:rPr>
              <w:rFonts w:asciiTheme="minorHAnsi" w:eastAsiaTheme="minorEastAsia" w:hAnsiTheme="minorHAnsi" w:cstheme="minorBidi"/>
              <w:i w:val="0"/>
              <w:sz w:val="22"/>
              <w:szCs w:val="22"/>
              <w:lang w:val="ru-RU" w:eastAsia="ru-RU"/>
            </w:rPr>
          </w:pPr>
          <w:hyperlink w:anchor="_Toc164427395" w:history="1">
            <w:r w:rsidR="007D35AD" w:rsidRPr="007D35AD">
              <w:rPr>
                <w:rStyle w:val="ab"/>
                <w:i w:val="0"/>
                <w:lang w:eastAsia="ru-RU"/>
              </w:rPr>
              <w:t>2.4.1 A Definition of Teacher Turnover</w:t>
            </w:r>
            <w:r w:rsidR="007D35AD" w:rsidRPr="007D35AD">
              <w:rPr>
                <w:i w:val="0"/>
                <w:webHidden/>
              </w:rPr>
              <w:tab/>
            </w:r>
            <w:r w:rsidR="007D35AD" w:rsidRPr="007D35AD">
              <w:rPr>
                <w:i w:val="0"/>
                <w:webHidden/>
              </w:rPr>
              <w:fldChar w:fldCharType="begin"/>
            </w:r>
            <w:r w:rsidR="007D35AD" w:rsidRPr="007D35AD">
              <w:rPr>
                <w:i w:val="0"/>
                <w:webHidden/>
              </w:rPr>
              <w:instrText xml:space="preserve"> PAGEREF _Toc164427395 \h </w:instrText>
            </w:r>
            <w:r w:rsidR="007D35AD" w:rsidRPr="007D35AD">
              <w:rPr>
                <w:i w:val="0"/>
                <w:webHidden/>
              </w:rPr>
            </w:r>
            <w:r w:rsidR="007D35AD" w:rsidRPr="007D35AD">
              <w:rPr>
                <w:i w:val="0"/>
                <w:webHidden/>
              </w:rPr>
              <w:fldChar w:fldCharType="separate"/>
            </w:r>
            <w:r w:rsidR="007D35AD" w:rsidRPr="007D35AD">
              <w:rPr>
                <w:i w:val="0"/>
                <w:webHidden/>
              </w:rPr>
              <w:t>20</w:t>
            </w:r>
            <w:r w:rsidR="007D35AD" w:rsidRPr="007D35AD">
              <w:rPr>
                <w:i w:val="0"/>
                <w:webHidden/>
              </w:rPr>
              <w:fldChar w:fldCharType="end"/>
            </w:r>
          </w:hyperlink>
        </w:p>
        <w:p w14:paraId="48CDD1E1" w14:textId="77777777" w:rsidR="007D35AD" w:rsidRPr="007D35AD" w:rsidRDefault="00392DFF">
          <w:pPr>
            <w:pStyle w:val="31"/>
            <w:rPr>
              <w:rFonts w:asciiTheme="minorHAnsi" w:eastAsiaTheme="minorEastAsia" w:hAnsiTheme="minorHAnsi" w:cstheme="minorBidi"/>
              <w:i w:val="0"/>
              <w:sz w:val="22"/>
              <w:szCs w:val="22"/>
              <w:lang w:val="ru-RU" w:eastAsia="ru-RU"/>
            </w:rPr>
          </w:pPr>
          <w:hyperlink w:anchor="_Toc164427396" w:history="1">
            <w:r w:rsidR="007D35AD" w:rsidRPr="007D35AD">
              <w:rPr>
                <w:rStyle w:val="ab"/>
                <w:i w:val="0"/>
                <w:lang w:eastAsia="ru-RU"/>
              </w:rPr>
              <w:t>2.4.2 Teacher Well-Being and Their Intentions to Leave</w:t>
            </w:r>
            <w:r w:rsidR="007D35AD" w:rsidRPr="007D35AD">
              <w:rPr>
                <w:i w:val="0"/>
                <w:webHidden/>
              </w:rPr>
              <w:tab/>
            </w:r>
            <w:r w:rsidR="007D35AD" w:rsidRPr="007D35AD">
              <w:rPr>
                <w:i w:val="0"/>
                <w:webHidden/>
              </w:rPr>
              <w:fldChar w:fldCharType="begin"/>
            </w:r>
            <w:r w:rsidR="007D35AD" w:rsidRPr="007D35AD">
              <w:rPr>
                <w:i w:val="0"/>
                <w:webHidden/>
              </w:rPr>
              <w:instrText xml:space="preserve"> PAGEREF _Toc164427396 \h </w:instrText>
            </w:r>
            <w:r w:rsidR="007D35AD" w:rsidRPr="007D35AD">
              <w:rPr>
                <w:i w:val="0"/>
                <w:webHidden/>
              </w:rPr>
            </w:r>
            <w:r w:rsidR="007D35AD" w:rsidRPr="007D35AD">
              <w:rPr>
                <w:i w:val="0"/>
                <w:webHidden/>
              </w:rPr>
              <w:fldChar w:fldCharType="separate"/>
            </w:r>
            <w:r w:rsidR="007D35AD" w:rsidRPr="007D35AD">
              <w:rPr>
                <w:i w:val="0"/>
                <w:webHidden/>
              </w:rPr>
              <w:t>20</w:t>
            </w:r>
            <w:r w:rsidR="007D35AD" w:rsidRPr="007D35AD">
              <w:rPr>
                <w:i w:val="0"/>
                <w:webHidden/>
              </w:rPr>
              <w:fldChar w:fldCharType="end"/>
            </w:r>
          </w:hyperlink>
        </w:p>
        <w:p w14:paraId="1AF97643" w14:textId="77777777" w:rsidR="007D35AD" w:rsidRDefault="00392DFF">
          <w:pPr>
            <w:pStyle w:val="21"/>
            <w:tabs>
              <w:tab w:val="right" w:leader="dot" w:pos="9017"/>
            </w:tabs>
            <w:rPr>
              <w:rFonts w:asciiTheme="minorHAnsi" w:eastAsiaTheme="minorEastAsia" w:hAnsiTheme="minorHAnsi" w:cstheme="minorBidi"/>
              <w:noProof/>
              <w:sz w:val="22"/>
              <w:szCs w:val="22"/>
              <w:lang w:val="ru-RU" w:eastAsia="ru-RU"/>
            </w:rPr>
          </w:pPr>
          <w:hyperlink w:anchor="_Toc164427397" w:history="1">
            <w:r w:rsidR="007D35AD" w:rsidRPr="009B2528">
              <w:rPr>
                <w:rStyle w:val="ab"/>
                <w:noProof/>
              </w:rPr>
              <w:t>2.5 Conceptual Framework</w:t>
            </w:r>
            <w:r w:rsidR="007D35AD">
              <w:rPr>
                <w:noProof/>
                <w:webHidden/>
              </w:rPr>
              <w:tab/>
            </w:r>
            <w:r w:rsidR="007D35AD">
              <w:rPr>
                <w:noProof/>
                <w:webHidden/>
              </w:rPr>
              <w:fldChar w:fldCharType="begin"/>
            </w:r>
            <w:r w:rsidR="007D35AD">
              <w:rPr>
                <w:noProof/>
                <w:webHidden/>
              </w:rPr>
              <w:instrText xml:space="preserve"> PAGEREF _Toc164427397 \h </w:instrText>
            </w:r>
            <w:r w:rsidR="007D35AD">
              <w:rPr>
                <w:noProof/>
                <w:webHidden/>
              </w:rPr>
            </w:r>
            <w:r w:rsidR="007D35AD">
              <w:rPr>
                <w:noProof/>
                <w:webHidden/>
              </w:rPr>
              <w:fldChar w:fldCharType="separate"/>
            </w:r>
            <w:r w:rsidR="007D35AD">
              <w:rPr>
                <w:noProof/>
                <w:webHidden/>
              </w:rPr>
              <w:t>22</w:t>
            </w:r>
            <w:r w:rsidR="007D35AD">
              <w:rPr>
                <w:noProof/>
                <w:webHidden/>
              </w:rPr>
              <w:fldChar w:fldCharType="end"/>
            </w:r>
          </w:hyperlink>
        </w:p>
        <w:p w14:paraId="6F3AB3CA" w14:textId="77777777" w:rsidR="007D35AD" w:rsidRDefault="00392DFF">
          <w:pPr>
            <w:pStyle w:val="21"/>
            <w:tabs>
              <w:tab w:val="right" w:leader="dot" w:pos="9017"/>
            </w:tabs>
            <w:rPr>
              <w:rFonts w:asciiTheme="minorHAnsi" w:eastAsiaTheme="minorEastAsia" w:hAnsiTheme="minorHAnsi" w:cstheme="minorBidi"/>
              <w:noProof/>
              <w:sz w:val="22"/>
              <w:szCs w:val="22"/>
              <w:lang w:val="ru-RU" w:eastAsia="ru-RU"/>
            </w:rPr>
          </w:pPr>
          <w:hyperlink w:anchor="_Toc164427398" w:history="1">
            <w:r w:rsidR="007D35AD" w:rsidRPr="009B2528">
              <w:rPr>
                <w:rStyle w:val="ab"/>
                <w:noProof/>
              </w:rPr>
              <w:t>2.6 Summary</w:t>
            </w:r>
            <w:r w:rsidR="007D35AD">
              <w:rPr>
                <w:noProof/>
                <w:webHidden/>
              </w:rPr>
              <w:tab/>
            </w:r>
            <w:r w:rsidR="007D35AD">
              <w:rPr>
                <w:noProof/>
                <w:webHidden/>
              </w:rPr>
              <w:fldChar w:fldCharType="begin"/>
            </w:r>
            <w:r w:rsidR="007D35AD">
              <w:rPr>
                <w:noProof/>
                <w:webHidden/>
              </w:rPr>
              <w:instrText xml:space="preserve"> PAGEREF _Toc164427398 \h </w:instrText>
            </w:r>
            <w:r w:rsidR="007D35AD">
              <w:rPr>
                <w:noProof/>
                <w:webHidden/>
              </w:rPr>
            </w:r>
            <w:r w:rsidR="007D35AD">
              <w:rPr>
                <w:noProof/>
                <w:webHidden/>
              </w:rPr>
              <w:fldChar w:fldCharType="separate"/>
            </w:r>
            <w:r w:rsidR="007D35AD">
              <w:rPr>
                <w:noProof/>
                <w:webHidden/>
              </w:rPr>
              <w:t>23</w:t>
            </w:r>
            <w:r w:rsidR="007D35AD">
              <w:rPr>
                <w:noProof/>
                <w:webHidden/>
              </w:rPr>
              <w:fldChar w:fldCharType="end"/>
            </w:r>
          </w:hyperlink>
        </w:p>
        <w:p w14:paraId="3A104937" w14:textId="77777777" w:rsidR="007D35AD" w:rsidRDefault="00392DFF">
          <w:pPr>
            <w:pStyle w:val="11"/>
            <w:tabs>
              <w:tab w:val="left" w:pos="480"/>
              <w:tab w:val="right" w:leader="dot" w:pos="9017"/>
            </w:tabs>
            <w:rPr>
              <w:rFonts w:asciiTheme="minorHAnsi" w:eastAsiaTheme="minorEastAsia" w:hAnsiTheme="minorHAnsi" w:cstheme="minorBidi"/>
              <w:noProof/>
              <w:sz w:val="22"/>
              <w:szCs w:val="22"/>
              <w:lang w:val="ru-RU" w:eastAsia="ru-RU"/>
            </w:rPr>
          </w:pPr>
          <w:hyperlink w:anchor="_Toc164427399" w:history="1">
            <w:r w:rsidR="007D35AD" w:rsidRPr="009B2528">
              <w:rPr>
                <w:rStyle w:val="ab"/>
                <w:noProof/>
              </w:rPr>
              <w:t>3.</w:t>
            </w:r>
            <w:r w:rsidR="007D35AD">
              <w:rPr>
                <w:rFonts w:asciiTheme="minorHAnsi" w:eastAsiaTheme="minorEastAsia" w:hAnsiTheme="minorHAnsi" w:cstheme="minorBidi"/>
                <w:noProof/>
                <w:sz w:val="22"/>
                <w:szCs w:val="22"/>
                <w:lang w:val="ru-RU" w:eastAsia="ru-RU"/>
              </w:rPr>
              <w:tab/>
            </w:r>
            <w:r w:rsidR="007D35AD" w:rsidRPr="009B2528">
              <w:rPr>
                <w:rStyle w:val="ab"/>
                <w:noProof/>
              </w:rPr>
              <w:t>Methodology</w:t>
            </w:r>
            <w:r w:rsidR="007D35AD">
              <w:rPr>
                <w:noProof/>
                <w:webHidden/>
              </w:rPr>
              <w:tab/>
            </w:r>
            <w:r w:rsidR="007D35AD">
              <w:rPr>
                <w:noProof/>
                <w:webHidden/>
              </w:rPr>
              <w:fldChar w:fldCharType="begin"/>
            </w:r>
            <w:r w:rsidR="007D35AD">
              <w:rPr>
                <w:noProof/>
                <w:webHidden/>
              </w:rPr>
              <w:instrText xml:space="preserve"> PAGEREF _Toc164427399 \h </w:instrText>
            </w:r>
            <w:r w:rsidR="007D35AD">
              <w:rPr>
                <w:noProof/>
                <w:webHidden/>
              </w:rPr>
            </w:r>
            <w:r w:rsidR="007D35AD">
              <w:rPr>
                <w:noProof/>
                <w:webHidden/>
              </w:rPr>
              <w:fldChar w:fldCharType="separate"/>
            </w:r>
            <w:r w:rsidR="007D35AD">
              <w:rPr>
                <w:noProof/>
                <w:webHidden/>
              </w:rPr>
              <w:t>25</w:t>
            </w:r>
            <w:r w:rsidR="007D35AD">
              <w:rPr>
                <w:noProof/>
                <w:webHidden/>
              </w:rPr>
              <w:fldChar w:fldCharType="end"/>
            </w:r>
          </w:hyperlink>
        </w:p>
        <w:p w14:paraId="1DD58E23" w14:textId="77777777" w:rsidR="007D35AD" w:rsidRDefault="00392DFF">
          <w:pPr>
            <w:pStyle w:val="21"/>
            <w:tabs>
              <w:tab w:val="right" w:leader="dot" w:pos="9017"/>
            </w:tabs>
            <w:rPr>
              <w:rFonts w:asciiTheme="minorHAnsi" w:eastAsiaTheme="minorEastAsia" w:hAnsiTheme="minorHAnsi" w:cstheme="minorBidi"/>
              <w:noProof/>
              <w:sz w:val="22"/>
              <w:szCs w:val="22"/>
              <w:lang w:val="ru-RU" w:eastAsia="ru-RU"/>
            </w:rPr>
          </w:pPr>
          <w:hyperlink w:anchor="_Toc164427400" w:history="1">
            <w:r w:rsidR="007D35AD" w:rsidRPr="009B2528">
              <w:rPr>
                <w:rStyle w:val="ab"/>
                <w:noProof/>
              </w:rPr>
              <w:t>3.1 Research Design</w:t>
            </w:r>
            <w:r w:rsidR="007D35AD">
              <w:rPr>
                <w:noProof/>
                <w:webHidden/>
              </w:rPr>
              <w:tab/>
            </w:r>
            <w:r w:rsidR="007D35AD">
              <w:rPr>
                <w:noProof/>
                <w:webHidden/>
              </w:rPr>
              <w:fldChar w:fldCharType="begin"/>
            </w:r>
            <w:r w:rsidR="007D35AD">
              <w:rPr>
                <w:noProof/>
                <w:webHidden/>
              </w:rPr>
              <w:instrText xml:space="preserve"> PAGEREF _Toc164427400 \h </w:instrText>
            </w:r>
            <w:r w:rsidR="007D35AD">
              <w:rPr>
                <w:noProof/>
                <w:webHidden/>
              </w:rPr>
            </w:r>
            <w:r w:rsidR="007D35AD">
              <w:rPr>
                <w:noProof/>
                <w:webHidden/>
              </w:rPr>
              <w:fldChar w:fldCharType="separate"/>
            </w:r>
            <w:r w:rsidR="007D35AD">
              <w:rPr>
                <w:noProof/>
                <w:webHidden/>
              </w:rPr>
              <w:t>25</w:t>
            </w:r>
            <w:r w:rsidR="007D35AD">
              <w:rPr>
                <w:noProof/>
                <w:webHidden/>
              </w:rPr>
              <w:fldChar w:fldCharType="end"/>
            </w:r>
          </w:hyperlink>
        </w:p>
        <w:p w14:paraId="24BA8F50" w14:textId="77777777" w:rsidR="007D35AD" w:rsidRDefault="00392DFF">
          <w:pPr>
            <w:pStyle w:val="21"/>
            <w:tabs>
              <w:tab w:val="right" w:leader="dot" w:pos="9017"/>
            </w:tabs>
            <w:rPr>
              <w:rFonts w:asciiTheme="minorHAnsi" w:eastAsiaTheme="minorEastAsia" w:hAnsiTheme="minorHAnsi" w:cstheme="minorBidi"/>
              <w:noProof/>
              <w:sz w:val="22"/>
              <w:szCs w:val="22"/>
              <w:lang w:val="ru-RU" w:eastAsia="ru-RU"/>
            </w:rPr>
          </w:pPr>
          <w:hyperlink w:anchor="_Toc164427401" w:history="1">
            <w:r w:rsidR="007D35AD" w:rsidRPr="009B2528">
              <w:rPr>
                <w:rStyle w:val="ab"/>
                <w:noProof/>
              </w:rPr>
              <w:t>3.2 Sample</w:t>
            </w:r>
            <w:r w:rsidR="007D35AD">
              <w:rPr>
                <w:noProof/>
                <w:webHidden/>
              </w:rPr>
              <w:tab/>
            </w:r>
            <w:r w:rsidR="007D35AD">
              <w:rPr>
                <w:noProof/>
                <w:webHidden/>
              </w:rPr>
              <w:fldChar w:fldCharType="begin"/>
            </w:r>
            <w:r w:rsidR="007D35AD">
              <w:rPr>
                <w:noProof/>
                <w:webHidden/>
              </w:rPr>
              <w:instrText xml:space="preserve"> PAGEREF _Toc164427401 \h </w:instrText>
            </w:r>
            <w:r w:rsidR="007D35AD">
              <w:rPr>
                <w:noProof/>
                <w:webHidden/>
              </w:rPr>
            </w:r>
            <w:r w:rsidR="007D35AD">
              <w:rPr>
                <w:noProof/>
                <w:webHidden/>
              </w:rPr>
              <w:fldChar w:fldCharType="separate"/>
            </w:r>
            <w:r w:rsidR="007D35AD">
              <w:rPr>
                <w:noProof/>
                <w:webHidden/>
              </w:rPr>
              <w:t>27</w:t>
            </w:r>
            <w:r w:rsidR="007D35AD">
              <w:rPr>
                <w:noProof/>
                <w:webHidden/>
              </w:rPr>
              <w:fldChar w:fldCharType="end"/>
            </w:r>
          </w:hyperlink>
        </w:p>
        <w:p w14:paraId="2418A530" w14:textId="77777777" w:rsidR="007D35AD" w:rsidRDefault="00392DFF">
          <w:pPr>
            <w:pStyle w:val="21"/>
            <w:tabs>
              <w:tab w:val="right" w:leader="dot" w:pos="9017"/>
            </w:tabs>
            <w:rPr>
              <w:rFonts w:asciiTheme="minorHAnsi" w:eastAsiaTheme="minorEastAsia" w:hAnsiTheme="minorHAnsi" w:cstheme="minorBidi"/>
              <w:noProof/>
              <w:sz w:val="22"/>
              <w:szCs w:val="22"/>
              <w:lang w:val="ru-RU" w:eastAsia="ru-RU"/>
            </w:rPr>
          </w:pPr>
          <w:hyperlink w:anchor="_Toc164427402" w:history="1">
            <w:r w:rsidR="007D35AD" w:rsidRPr="009B2528">
              <w:rPr>
                <w:rStyle w:val="ab"/>
                <w:noProof/>
              </w:rPr>
              <w:t>3.3 Data</w:t>
            </w:r>
            <w:r w:rsidR="007D35AD">
              <w:rPr>
                <w:noProof/>
                <w:webHidden/>
              </w:rPr>
              <w:tab/>
            </w:r>
            <w:r w:rsidR="007D35AD">
              <w:rPr>
                <w:noProof/>
                <w:webHidden/>
              </w:rPr>
              <w:fldChar w:fldCharType="begin"/>
            </w:r>
            <w:r w:rsidR="007D35AD">
              <w:rPr>
                <w:noProof/>
                <w:webHidden/>
              </w:rPr>
              <w:instrText xml:space="preserve"> PAGEREF _Toc164427402 \h </w:instrText>
            </w:r>
            <w:r w:rsidR="007D35AD">
              <w:rPr>
                <w:noProof/>
                <w:webHidden/>
              </w:rPr>
            </w:r>
            <w:r w:rsidR="007D35AD">
              <w:rPr>
                <w:noProof/>
                <w:webHidden/>
              </w:rPr>
              <w:fldChar w:fldCharType="separate"/>
            </w:r>
            <w:r w:rsidR="007D35AD">
              <w:rPr>
                <w:noProof/>
                <w:webHidden/>
              </w:rPr>
              <w:t>27</w:t>
            </w:r>
            <w:r w:rsidR="007D35AD">
              <w:rPr>
                <w:noProof/>
                <w:webHidden/>
              </w:rPr>
              <w:fldChar w:fldCharType="end"/>
            </w:r>
          </w:hyperlink>
        </w:p>
        <w:p w14:paraId="6085F3F5" w14:textId="77777777" w:rsidR="007D35AD" w:rsidRDefault="00392DFF">
          <w:pPr>
            <w:pStyle w:val="31"/>
            <w:rPr>
              <w:rFonts w:asciiTheme="minorHAnsi" w:eastAsiaTheme="minorEastAsia" w:hAnsiTheme="minorHAnsi" w:cstheme="minorBidi"/>
              <w:i w:val="0"/>
              <w:sz w:val="22"/>
              <w:szCs w:val="22"/>
              <w:lang w:val="ru-RU" w:eastAsia="ru-RU"/>
            </w:rPr>
          </w:pPr>
          <w:hyperlink w:anchor="_Toc164427403" w:history="1">
            <w:r w:rsidR="007D35AD" w:rsidRPr="007D35AD">
              <w:rPr>
                <w:rStyle w:val="ab"/>
                <w:i w:val="0"/>
              </w:rPr>
              <w:t>3.3.1 Data Extraction and Preparation</w:t>
            </w:r>
            <w:r w:rsidR="007D35AD">
              <w:rPr>
                <w:webHidden/>
              </w:rPr>
              <w:tab/>
            </w:r>
            <w:r w:rsidR="007D35AD">
              <w:rPr>
                <w:webHidden/>
              </w:rPr>
              <w:fldChar w:fldCharType="begin"/>
            </w:r>
            <w:r w:rsidR="007D35AD">
              <w:rPr>
                <w:webHidden/>
              </w:rPr>
              <w:instrText xml:space="preserve"> PAGEREF _Toc164427403 \h </w:instrText>
            </w:r>
            <w:r w:rsidR="007D35AD">
              <w:rPr>
                <w:webHidden/>
              </w:rPr>
            </w:r>
            <w:r w:rsidR="007D35AD">
              <w:rPr>
                <w:webHidden/>
              </w:rPr>
              <w:fldChar w:fldCharType="separate"/>
            </w:r>
            <w:r w:rsidR="007D35AD">
              <w:rPr>
                <w:webHidden/>
              </w:rPr>
              <w:t>28</w:t>
            </w:r>
            <w:r w:rsidR="007D35AD">
              <w:rPr>
                <w:webHidden/>
              </w:rPr>
              <w:fldChar w:fldCharType="end"/>
            </w:r>
          </w:hyperlink>
        </w:p>
        <w:p w14:paraId="0DECEFD3" w14:textId="77777777" w:rsidR="007D35AD" w:rsidRDefault="00392DFF">
          <w:pPr>
            <w:pStyle w:val="21"/>
            <w:tabs>
              <w:tab w:val="right" w:leader="dot" w:pos="9017"/>
            </w:tabs>
            <w:rPr>
              <w:rFonts w:asciiTheme="minorHAnsi" w:eastAsiaTheme="minorEastAsia" w:hAnsiTheme="minorHAnsi" w:cstheme="minorBidi"/>
              <w:noProof/>
              <w:sz w:val="22"/>
              <w:szCs w:val="22"/>
              <w:lang w:val="ru-RU" w:eastAsia="ru-RU"/>
            </w:rPr>
          </w:pPr>
          <w:hyperlink w:anchor="_Toc164427404" w:history="1">
            <w:r w:rsidR="007D35AD" w:rsidRPr="009B2528">
              <w:rPr>
                <w:rStyle w:val="ab"/>
                <w:noProof/>
              </w:rPr>
              <w:t>3.4 Measurement</w:t>
            </w:r>
            <w:r w:rsidR="007D35AD">
              <w:rPr>
                <w:noProof/>
                <w:webHidden/>
              </w:rPr>
              <w:tab/>
            </w:r>
            <w:r w:rsidR="007D35AD">
              <w:rPr>
                <w:noProof/>
                <w:webHidden/>
              </w:rPr>
              <w:fldChar w:fldCharType="begin"/>
            </w:r>
            <w:r w:rsidR="007D35AD">
              <w:rPr>
                <w:noProof/>
                <w:webHidden/>
              </w:rPr>
              <w:instrText xml:space="preserve"> PAGEREF _Toc164427404 \h </w:instrText>
            </w:r>
            <w:r w:rsidR="007D35AD">
              <w:rPr>
                <w:noProof/>
                <w:webHidden/>
              </w:rPr>
            </w:r>
            <w:r w:rsidR="007D35AD">
              <w:rPr>
                <w:noProof/>
                <w:webHidden/>
              </w:rPr>
              <w:fldChar w:fldCharType="separate"/>
            </w:r>
            <w:r w:rsidR="007D35AD">
              <w:rPr>
                <w:noProof/>
                <w:webHidden/>
              </w:rPr>
              <w:t>29</w:t>
            </w:r>
            <w:r w:rsidR="007D35AD">
              <w:rPr>
                <w:noProof/>
                <w:webHidden/>
              </w:rPr>
              <w:fldChar w:fldCharType="end"/>
            </w:r>
          </w:hyperlink>
        </w:p>
        <w:p w14:paraId="55B921C1" w14:textId="77777777" w:rsidR="007D35AD" w:rsidRPr="007D35AD" w:rsidRDefault="00392DFF">
          <w:pPr>
            <w:pStyle w:val="31"/>
            <w:rPr>
              <w:rFonts w:asciiTheme="minorHAnsi" w:eastAsiaTheme="minorEastAsia" w:hAnsiTheme="minorHAnsi" w:cstheme="minorBidi"/>
              <w:i w:val="0"/>
              <w:sz w:val="22"/>
              <w:szCs w:val="22"/>
              <w:lang w:val="ru-RU" w:eastAsia="ru-RU"/>
            </w:rPr>
          </w:pPr>
          <w:hyperlink w:anchor="_Toc164427405" w:history="1">
            <w:r w:rsidR="007D35AD" w:rsidRPr="007D35AD">
              <w:rPr>
                <w:rStyle w:val="ab"/>
                <w:bCs/>
                <w:i w:val="0"/>
                <w:shd w:val="clear" w:color="auto" w:fill="FFFFFF"/>
              </w:rPr>
              <w:t>3.4.1 Demographic Variables</w:t>
            </w:r>
            <w:r w:rsidR="007D35AD" w:rsidRPr="007D35AD">
              <w:rPr>
                <w:i w:val="0"/>
                <w:webHidden/>
              </w:rPr>
              <w:tab/>
            </w:r>
            <w:r w:rsidR="007D35AD" w:rsidRPr="007D35AD">
              <w:rPr>
                <w:i w:val="0"/>
                <w:webHidden/>
              </w:rPr>
              <w:fldChar w:fldCharType="begin"/>
            </w:r>
            <w:r w:rsidR="007D35AD" w:rsidRPr="007D35AD">
              <w:rPr>
                <w:i w:val="0"/>
                <w:webHidden/>
              </w:rPr>
              <w:instrText xml:space="preserve"> PAGEREF _Toc164427405 \h </w:instrText>
            </w:r>
            <w:r w:rsidR="007D35AD" w:rsidRPr="007D35AD">
              <w:rPr>
                <w:i w:val="0"/>
                <w:webHidden/>
              </w:rPr>
            </w:r>
            <w:r w:rsidR="007D35AD" w:rsidRPr="007D35AD">
              <w:rPr>
                <w:i w:val="0"/>
                <w:webHidden/>
              </w:rPr>
              <w:fldChar w:fldCharType="separate"/>
            </w:r>
            <w:r w:rsidR="007D35AD" w:rsidRPr="007D35AD">
              <w:rPr>
                <w:i w:val="0"/>
                <w:webHidden/>
              </w:rPr>
              <w:t>29</w:t>
            </w:r>
            <w:r w:rsidR="007D35AD" w:rsidRPr="007D35AD">
              <w:rPr>
                <w:i w:val="0"/>
                <w:webHidden/>
              </w:rPr>
              <w:fldChar w:fldCharType="end"/>
            </w:r>
          </w:hyperlink>
        </w:p>
        <w:p w14:paraId="3A50DA7B" w14:textId="77777777" w:rsidR="007D35AD" w:rsidRPr="007D35AD" w:rsidRDefault="00392DFF">
          <w:pPr>
            <w:pStyle w:val="31"/>
            <w:rPr>
              <w:rFonts w:asciiTheme="minorHAnsi" w:eastAsiaTheme="minorEastAsia" w:hAnsiTheme="minorHAnsi" w:cstheme="minorBidi"/>
              <w:i w:val="0"/>
              <w:sz w:val="22"/>
              <w:szCs w:val="22"/>
              <w:lang w:val="ru-RU" w:eastAsia="ru-RU"/>
            </w:rPr>
          </w:pPr>
          <w:hyperlink w:anchor="_Toc164427406" w:history="1">
            <w:r w:rsidR="007D35AD" w:rsidRPr="007D35AD">
              <w:rPr>
                <w:rStyle w:val="ab"/>
                <w:bCs/>
                <w:i w:val="0"/>
              </w:rPr>
              <w:t>3.4.2 Independent Variables</w:t>
            </w:r>
            <w:r w:rsidR="007D35AD" w:rsidRPr="007D35AD">
              <w:rPr>
                <w:i w:val="0"/>
                <w:webHidden/>
              </w:rPr>
              <w:tab/>
            </w:r>
            <w:r w:rsidR="007D35AD" w:rsidRPr="007D35AD">
              <w:rPr>
                <w:i w:val="0"/>
                <w:webHidden/>
              </w:rPr>
              <w:fldChar w:fldCharType="begin"/>
            </w:r>
            <w:r w:rsidR="007D35AD" w:rsidRPr="007D35AD">
              <w:rPr>
                <w:i w:val="0"/>
                <w:webHidden/>
              </w:rPr>
              <w:instrText xml:space="preserve"> PAGEREF _Toc164427406 \h </w:instrText>
            </w:r>
            <w:r w:rsidR="007D35AD" w:rsidRPr="007D35AD">
              <w:rPr>
                <w:i w:val="0"/>
                <w:webHidden/>
              </w:rPr>
            </w:r>
            <w:r w:rsidR="007D35AD" w:rsidRPr="007D35AD">
              <w:rPr>
                <w:i w:val="0"/>
                <w:webHidden/>
              </w:rPr>
              <w:fldChar w:fldCharType="separate"/>
            </w:r>
            <w:r w:rsidR="007D35AD" w:rsidRPr="007D35AD">
              <w:rPr>
                <w:i w:val="0"/>
                <w:webHidden/>
              </w:rPr>
              <w:t>30</w:t>
            </w:r>
            <w:r w:rsidR="007D35AD" w:rsidRPr="007D35AD">
              <w:rPr>
                <w:i w:val="0"/>
                <w:webHidden/>
              </w:rPr>
              <w:fldChar w:fldCharType="end"/>
            </w:r>
          </w:hyperlink>
        </w:p>
        <w:p w14:paraId="4ADA73B4" w14:textId="77777777" w:rsidR="007D35AD" w:rsidRPr="007D35AD" w:rsidRDefault="00392DFF">
          <w:pPr>
            <w:pStyle w:val="31"/>
            <w:rPr>
              <w:rFonts w:asciiTheme="minorHAnsi" w:eastAsiaTheme="minorEastAsia" w:hAnsiTheme="minorHAnsi" w:cstheme="minorBidi"/>
              <w:i w:val="0"/>
              <w:sz w:val="22"/>
              <w:szCs w:val="22"/>
              <w:lang w:val="ru-RU" w:eastAsia="ru-RU"/>
            </w:rPr>
          </w:pPr>
          <w:hyperlink w:anchor="_Toc164427407" w:history="1">
            <w:r w:rsidR="007D35AD" w:rsidRPr="007D35AD">
              <w:rPr>
                <w:rStyle w:val="ab"/>
                <w:bCs/>
                <w:i w:val="0"/>
                <w:shd w:val="clear" w:color="auto" w:fill="FFFFFF"/>
              </w:rPr>
              <w:t>3.4.3 Dependent Variables</w:t>
            </w:r>
            <w:r w:rsidR="007D35AD" w:rsidRPr="007D35AD">
              <w:rPr>
                <w:i w:val="0"/>
                <w:webHidden/>
              </w:rPr>
              <w:tab/>
            </w:r>
            <w:r w:rsidR="007D35AD" w:rsidRPr="007D35AD">
              <w:rPr>
                <w:i w:val="0"/>
                <w:webHidden/>
              </w:rPr>
              <w:fldChar w:fldCharType="begin"/>
            </w:r>
            <w:r w:rsidR="007D35AD" w:rsidRPr="007D35AD">
              <w:rPr>
                <w:i w:val="0"/>
                <w:webHidden/>
              </w:rPr>
              <w:instrText xml:space="preserve"> PAGEREF _Toc164427407 \h </w:instrText>
            </w:r>
            <w:r w:rsidR="007D35AD" w:rsidRPr="007D35AD">
              <w:rPr>
                <w:i w:val="0"/>
                <w:webHidden/>
              </w:rPr>
            </w:r>
            <w:r w:rsidR="007D35AD" w:rsidRPr="007D35AD">
              <w:rPr>
                <w:i w:val="0"/>
                <w:webHidden/>
              </w:rPr>
              <w:fldChar w:fldCharType="separate"/>
            </w:r>
            <w:r w:rsidR="007D35AD" w:rsidRPr="007D35AD">
              <w:rPr>
                <w:i w:val="0"/>
                <w:webHidden/>
              </w:rPr>
              <w:t>31</w:t>
            </w:r>
            <w:r w:rsidR="007D35AD" w:rsidRPr="007D35AD">
              <w:rPr>
                <w:i w:val="0"/>
                <w:webHidden/>
              </w:rPr>
              <w:fldChar w:fldCharType="end"/>
            </w:r>
          </w:hyperlink>
        </w:p>
        <w:p w14:paraId="3995A41F" w14:textId="77777777" w:rsidR="007D35AD" w:rsidRDefault="00392DFF">
          <w:pPr>
            <w:pStyle w:val="21"/>
            <w:tabs>
              <w:tab w:val="right" w:leader="dot" w:pos="9017"/>
            </w:tabs>
            <w:rPr>
              <w:rFonts w:asciiTheme="minorHAnsi" w:eastAsiaTheme="minorEastAsia" w:hAnsiTheme="minorHAnsi" w:cstheme="minorBidi"/>
              <w:noProof/>
              <w:sz w:val="22"/>
              <w:szCs w:val="22"/>
              <w:lang w:val="ru-RU" w:eastAsia="ru-RU"/>
            </w:rPr>
          </w:pPr>
          <w:hyperlink w:anchor="_Toc164427408" w:history="1">
            <w:r w:rsidR="007D35AD" w:rsidRPr="009B2528">
              <w:rPr>
                <w:rStyle w:val="ab"/>
                <w:noProof/>
              </w:rPr>
              <w:t>3.5 Data Analysis</w:t>
            </w:r>
            <w:r w:rsidR="007D35AD">
              <w:rPr>
                <w:noProof/>
                <w:webHidden/>
              </w:rPr>
              <w:tab/>
            </w:r>
            <w:r w:rsidR="007D35AD">
              <w:rPr>
                <w:noProof/>
                <w:webHidden/>
              </w:rPr>
              <w:fldChar w:fldCharType="begin"/>
            </w:r>
            <w:r w:rsidR="007D35AD">
              <w:rPr>
                <w:noProof/>
                <w:webHidden/>
              </w:rPr>
              <w:instrText xml:space="preserve"> PAGEREF _Toc164427408 \h </w:instrText>
            </w:r>
            <w:r w:rsidR="007D35AD">
              <w:rPr>
                <w:noProof/>
                <w:webHidden/>
              </w:rPr>
            </w:r>
            <w:r w:rsidR="007D35AD">
              <w:rPr>
                <w:noProof/>
                <w:webHidden/>
              </w:rPr>
              <w:fldChar w:fldCharType="separate"/>
            </w:r>
            <w:r w:rsidR="007D35AD">
              <w:rPr>
                <w:noProof/>
                <w:webHidden/>
              </w:rPr>
              <w:t>37</w:t>
            </w:r>
            <w:r w:rsidR="007D35AD">
              <w:rPr>
                <w:noProof/>
                <w:webHidden/>
              </w:rPr>
              <w:fldChar w:fldCharType="end"/>
            </w:r>
          </w:hyperlink>
        </w:p>
        <w:p w14:paraId="3CC60A09" w14:textId="77777777" w:rsidR="007D35AD" w:rsidRDefault="00392DFF">
          <w:pPr>
            <w:pStyle w:val="21"/>
            <w:tabs>
              <w:tab w:val="right" w:leader="dot" w:pos="9017"/>
            </w:tabs>
            <w:rPr>
              <w:rFonts w:asciiTheme="minorHAnsi" w:eastAsiaTheme="minorEastAsia" w:hAnsiTheme="minorHAnsi" w:cstheme="minorBidi"/>
              <w:noProof/>
              <w:sz w:val="22"/>
              <w:szCs w:val="22"/>
              <w:lang w:val="ru-RU" w:eastAsia="ru-RU"/>
            </w:rPr>
          </w:pPr>
          <w:hyperlink w:anchor="_Toc164427409" w:history="1">
            <w:r w:rsidR="007D35AD" w:rsidRPr="009B2528">
              <w:rPr>
                <w:rStyle w:val="ab"/>
                <w:noProof/>
              </w:rPr>
              <w:t>3.6 Ethical Considerations</w:t>
            </w:r>
            <w:r w:rsidR="007D35AD">
              <w:rPr>
                <w:noProof/>
                <w:webHidden/>
              </w:rPr>
              <w:tab/>
            </w:r>
            <w:r w:rsidR="007D35AD">
              <w:rPr>
                <w:noProof/>
                <w:webHidden/>
              </w:rPr>
              <w:fldChar w:fldCharType="begin"/>
            </w:r>
            <w:r w:rsidR="007D35AD">
              <w:rPr>
                <w:noProof/>
                <w:webHidden/>
              </w:rPr>
              <w:instrText xml:space="preserve"> PAGEREF _Toc164427409 \h </w:instrText>
            </w:r>
            <w:r w:rsidR="007D35AD">
              <w:rPr>
                <w:noProof/>
                <w:webHidden/>
              </w:rPr>
            </w:r>
            <w:r w:rsidR="007D35AD">
              <w:rPr>
                <w:noProof/>
                <w:webHidden/>
              </w:rPr>
              <w:fldChar w:fldCharType="separate"/>
            </w:r>
            <w:r w:rsidR="007D35AD">
              <w:rPr>
                <w:noProof/>
                <w:webHidden/>
              </w:rPr>
              <w:t>38</w:t>
            </w:r>
            <w:r w:rsidR="007D35AD">
              <w:rPr>
                <w:noProof/>
                <w:webHidden/>
              </w:rPr>
              <w:fldChar w:fldCharType="end"/>
            </w:r>
          </w:hyperlink>
        </w:p>
        <w:p w14:paraId="147BCDC5" w14:textId="77777777" w:rsidR="007D35AD" w:rsidRDefault="00392DFF">
          <w:pPr>
            <w:pStyle w:val="11"/>
            <w:tabs>
              <w:tab w:val="left" w:pos="480"/>
              <w:tab w:val="right" w:leader="dot" w:pos="9017"/>
            </w:tabs>
            <w:rPr>
              <w:rFonts w:asciiTheme="minorHAnsi" w:eastAsiaTheme="minorEastAsia" w:hAnsiTheme="minorHAnsi" w:cstheme="minorBidi"/>
              <w:noProof/>
              <w:sz w:val="22"/>
              <w:szCs w:val="22"/>
              <w:lang w:val="ru-RU" w:eastAsia="ru-RU"/>
            </w:rPr>
          </w:pPr>
          <w:hyperlink w:anchor="_Toc164427410" w:history="1">
            <w:r w:rsidR="007D35AD" w:rsidRPr="009B2528">
              <w:rPr>
                <w:rStyle w:val="ab"/>
                <w:noProof/>
              </w:rPr>
              <w:t>4.</w:t>
            </w:r>
            <w:r w:rsidR="007D35AD">
              <w:rPr>
                <w:rFonts w:asciiTheme="minorHAnsi" w:eastAsiaTheme="minorEastAsia" w:hAnsiTheme="minorHAnsi" w:cstheme="minorBidi"/>
                <w:noProof/>
                <w:sz w:val="22"/>
                <w:szCs w:val="22"/>
                <w:lang w:val="ru-RU" w:eastAsia="ru-RU"/>
              </w:rPr>
              <w:tab/>
            </w:r>
            <w:r w:rsidR="007D35AD" w:rsidRPr="009B2528">
              <w:rPr>
                <w:rStyle w:val="ab"/>
                <w:noProof/>
              </w:rPr>
              <w:t>Findings</w:t>
            </w:r>
            <w:r w:rsidR="007D35AD">
              <w:rPr>
                <w:noProof/>
                <w:webHidden/>
              </w:rPr>
              <w:tab/>
            </w:r>
            <w:r w:rsidR="007D35AD">
              <w:rPr>
                <w:noProof/>
                <w:webHidden/>
              </w:rPr>
              <w:fldChar w:fldCharType="begin"/>
            </w:r>
            <w:r w:rsidR="007D35AD">
              <w:rPr>
                <w:noProof/>
                <w:webHidden/>
              </w:rPr>
              <w:instrText xml:space="preserve"> PAGEREF _Toc164427410 \h </w:instrText>
            </w:r>
            <w:r w:rsidR="007D35AD">
              <w:rPr>
                <w:noProof/>
                <w:webHidden/>
              </w:rPr>
            </w:r>
            <w:r w:rsidR="007D35AD">
              <w:rPr>
                <w:noProof/>
                <w:webHidden/>
              </w:rPr>
              <w:fldChar w:fldCharType="separate"/>
            </w:r>
            <w:r w:rsidR="007D35AD">
              <w:rPr>
                <w:noProof/>
                <w:webHidden/>
              </w:rPr>
              <w:t>39</w:t>
            </w:r>
            <w:r w:rsidR="007D35AD">
              <w:rPr>
                <w:noProof/>
                <w:webHidden/>
              </w:rPr>
              <w:fldChar w:fldCharType="end"/>
            </w:r>
          </w:hyperlink>
        </w:p>
        <w:p w14:paraId="6C91B184" w14:textId="77777777" w:rsidR="007D35AD" w:rsidRDefault="00392DFF">
          <w:pPr>
            <w:pStyle w:val="21"/>
            <w:tabs>
              <w:tab w:val="right" w:leader="dot" w:pos="9017"/>
            </w:tabs>
            <w:rPr>
              <w:rFonts w:asciiTheme="minorHAnsi" w:eastAsiaTheme="minorEastAsia" w:hAnsiTheme="minorHAnsi" w:cstheme="minorBidi"/>
              <w:noProof/>
              <w:sz w:val="22"/>
              <w:szCs w:val="22"/>
              <w:lang w:val="ru-RU" w:eastAsia="ru-RU"/>
            </w:rPr>
          </w:pPr>
          <w:hyperlink w:anchor="_Toc164427411" w:history="1">
            <w:r w:rsidR="007D35AD" w:rsidRPr="009B2528">
              <w:rPr>
                <w:rStyle w:val="ab"/>
                <w:noProof/>
              </w:rPr>
              <w:t>4.1 Validity and Reliability of the Teacher Well-being Scale</w:t>
            </w:r>
            <w:r w:rsidR="007D35AD">
              <w:rPr>
                <w:noProof/>
                <w:webHidden/>
              </w:rPr>
              <w:tab/>
            </w:r>
            <w:r w:rsidR="007D35AD">
              <w:rPr>
                <w:noProof/>
                <w:webHidden/>
              </w:rPr>
              <w:fldChar w:fldCharType="begin"/>
            </w:r>
            <w:r w:rsidR="007D35AD">
              <w:rPr>
                <w:noProof/>
                <w:webHidden/>
              </w:rPr>
              <w:instrText xml:space="preserve"> PAGEREF _Toc164427411 \h </w:instrText>
            </w:r>
            <w:r w:rsidR="007D35AD">
              <w:rPr>
                <w:noProof/>
                <w:webHidden/>
              </w:rPr>
            </w:r>
            <w:r w:rsidR="007D35AD">
              <w:rPr>
                <w:noProof/>
                <w:webHidden/>
              </w:rPr>
              <w:fldChar w:fldCharType="separate"/>
            </w:r>
            <w:r w:rsidR="007D35AD">
              <w:rPr>
                <w:noProof/>
                <w:webHidden/>
              </w:rPr>
              <w:t>39</w:t>
            </w:r>
            <w:r w:rsidR="007D35AD">
              <w:rPr>
                <w:noProof/>
                <w:webHidden/>
              </w:rPr>
              <w:fldChar w:fldCharType="end"/>
            </w:r>
          </w:hyperlink>
        </w:p>
        <w:p w14:paraId="2C540293" w14:textId="77777777" w:rsidR="007D35AD" w:rsidRDefault="00392DFF">
          <w:pPr>
            <w:pStyle w:val="21"/>
            <w:tabs>
              <w:tab w:val="left" w:pos="880"/>
              <w:tab w:val="right" w:leader="dot" w:pos="9017"/>
            </w:tabs>
            <w:rPr>
              <w:rFonts w:asciiTheme="minorHAnsi" w:eastAsiaTheme="minorEastAsia" w:hAnsiTheme="minorHAnsi" w:cstheme="minorBidi"/>
              <w:noProof/>
              <w:sz w:val="22"/>
              <w:szCs w:val="22"/>
              <w:lang w:val="ru-RU" w:eastAsia="ru-RU"/>
            </w:rPr>
          </w:pPr>
          <w:hyperlink w:anchor="_Toc164427412" w:history="1">
            <w:r w:rsidR="007D35AD" w:rsidRPr="009B2528">
              <w:rPr>
                <w:rStyle w:val="ab"/>
                <w:noProof/>
              </w:rPr>
              <w:t>4.2</w:t>
            </w:r>
            <w:r w:rsidR="007D35AD">
              <w:rPr>
                <w:rFonts w:asciiTheme="minorHAnsi" w:eastAsiaTheme="minorEastAsia" w:hAnsiTheme="minorHAnsi" w:cstheme="minorBidi"/>
                <w:noProof/>
                <w:sz w:val="22"/>
                <w:szCs w:val="22"/>
                <w:lang w:val="ru-RU" w:eastAsia="ru-RU"/>
              </w:rPr>
              <w:tab/>
            </w:r>
            <w:r w:rsidR="007D35AD" w:rsidRPr="009B2528">
              <w:rPr>
                <w:rStyle w:val="ab"/>
                <w:noProof/>
              </w:rPr>
              <w:t>RQ1: Self-reported Levels of Teacher Well-Being</w:t>
            </w:r>
            <w:r w:rsidR="007D35AD">
              <w:rPr>
                <w:noProof/>
                <w:webHidden/>
              </w:rPr>
              <w:tab/>
            </w:r>
            <w:r w:rsidR="007D35AD">
              <w:rPr>
                <w:noProof/>
                <w:webHidden/>
              </w:rPr>
              <w:fldChar w:fldCharType="begin"/>
            </w:r>
            <w:r w:rsidR="007D35AD">
              <w:rPr>
                <w:noProof/>
                <w:webHidden/>
              </w:rPr>
              <w:instrText xml:space="preserve"> PAGEREF _Toc164427412 \h </w:instrText>
            </w:r>
            <w:r w:rsidR="007D35AD">
              <w:rPr>
                <w:noProof/>
                <w:webHidden/>
              </w:rPr>
            </w:r>
            <w:r w:rsidR="007D35AD">
              <w:rPr>
                <w:noProof/>
                <w:webHidden/>
              </w:rPr>
              <w:fldChar w:fldCharType="separate"/>
            </w:r>
            <w:r w:rsidR="007D35AD">
              <w:rPr>
                <w:noProof/>
                <w:webHidden/>
              </w:rPr>
              <w:t>40</w:t>
            </w:r>
            <w:r w:rsidR="007D35AD">
              <w:rPr>
                <w:noProof/>
                <w:webHidden/>
              </w:rPr>
              <w:fldChar w:fldCharType="end"/>
            </w:r>
          </w:hyperlink>
        </w:p>
        <w:p w14:paraId="2DF3915A" w14:textId="77777777" w:rsidR="007D35AD" w:rsidRPr="007D35AD" w:rsidRDefault="00392DFF">
          <w:pPr>
            <w:pStyle w:val="21"/>
            <w:tabs>
              <w:tab w:val="left" w:pos="880"/>
              <w:tab w:val="right" w:leader="dot" w:pos="9017"/>
            </w:tabs>
            <w:rPr>
              <w:rFonts w:asciiTheme="minorHAnsi" w:eastAsiaTheme="minorEastAsia" w:hAnsiTheme="minorHAnsi" w:cstheme="minorBidi"/>
              <w:noProof/>
              <w:sz w:val="22"/>
              <w:szCs w:val="22"/>
              <w:lang w:val="ru-RU" w:eastAsia="ru-RU"/>
            </w:rPr>
          </w:pPr>
          <w:hyperlink w:anchor="_Toc164427413" w:history="1">
            <w:r w:rsidR="007D35AD" w:rsidRPr="007D35AD">
              <w:rPr>
                <w:rStyle w:val="ab"/>
                <w:noProof/>
              </w:rPr>
              <w:t>4.3</w:t>
            </w:r>
            <w:r w:rsidR="007D35AD" w:rsidRPr="007D35AD">
              <w:rPr>
                <w:rFonts w:asciiTheme="minorHAnsi" w:eastAsiaTheme="minorEastAsia" w:hAnsiTheme="minorHAnsi" w:cstheme="minorBidi"/>
                <w:noProof/>
                <w:sz w:val="22"/>
                <w:szCs w:val="22"/>
                <w:lang w:val="ru-RU" w:eastAsia="ru-RU"/>
              </w:rPr>
              <w:tab/>
            </w:r>
            <w:r w:rsidR="007D35AD" w:rsidRPr="007D35AD">
              <w:rPr>
                <w:rStyle w:val="ab"/>
                <w:noProof/>
              </w:rPr>
              <w:t>RQ2: What are Teacher-Level and School-Level Factors Contributing to Teacher Well-Being?</w:t>
            </w:r>
            <w:r w:rsidR="007D35AD" w:rsidRPr="007D35AD">
              <w:rPr>
                <w:noProof/>
                <w:webHidden/>
              </w:rPr>
              <w:tab/>
            </w:r>
            <w:r w:rsidR="007D35AD" w:rsidRPr="007D35AD">
              <w:rPr>
                <w:noProof/>
                <w:webHidden/>
              </w:rPr>
              <w:fldChar w:fldCharType="begin"/>
            </w:r>
            <w:r w:rsidR="007D35AD" w:rsidRPr="007D35AD">
              <w:rPr>
                <w:noProof/>
                <w:webHidden/>
              </w:rPr>
              <w:instrText xml:space="preserve"> PAGEREF _Toc164427413 \h </w:instrText>
            </w:r>
            <w:r w:rsidR="007D35AD" w:rsidRPr="007D35AD">
              <w:rPr>
                <w:noProof/>
                <w:webHidden/>
              </w:rPr>
            </w:r>
            <w:r w:rsidR="007D35AD" w:rsidRPr="007D35AD">
              <w:rPr>
                <w:noProof/>
                <w:webHidden/>
              </w:rPr>
              <w:fldChar w:fldCharType="separate"/>
            </w:r>
            <w:r w:rsidR="007D35AD" w:rsidRPr="007D35AD">
              <w:rPr>
                <w:noProof/>
                <w:webHidden/>
              </w:rPr>
              <w:t>46</w:t>
            </w:r>
            <w:r w:rsidR="007D35AD" w:rsidRPr="007D35AD">
              <w:rPr>
                <w:noProof/>
                <w:webHidden/>
              </w:rPr>
              <w:fldChar w:fldCharType="end"/>
            </w:r>
          </w:hyperlink>
        </w:p>
        <w:p w14:paraId="741BFC43" w14:textId="77777777" w:rsidR="007D35AD" w:rsidRPr="007D35AD" w:rsidRDefault="00392DFF">
          <w:pPr>
            <w:pStyle w:val="21"/>
            <w:tabs>
              <w:tab w:val="left" w:pos="880"/>
              <w:tab w:val="right" w:leader="dot" w:pos="9017"/>
            </w:tabs>
            <w:rPr>
              <w:rFonts w:asciiTheme="minorHAnsi" w:eastAsiaTheme="minorEastAsia" w:hAnsiTheme="minorHAnsi" w:cstheme="minorBidi"/>
              <w:noProof/>
              <w:sz w:val="22"/>
              <w:szCs w:val="22"/>
              <w:lang w:val="ru-RU" w:eastAsia="ru-RU"/>
            </w:rPr>
          </w:pPr>
          <w:hyperlink w:anchor="_Toc164427414" w:history="1">
            <w:r w:rsidR="007D35AD" w:rsidRPr="007D35AD">
              <w:rPr>
                <w:rStyle w:val="ab"/>
                <w:noProof/>
              </w:rPr>
              <w:t>4.4</w:t>
            </w:r>
            <w:r w:rsidR="007D35AD" w:rsidRPr="007D35AD">
              <w:rPr>
                <w:rFonts w:asciiTheme="minorHAnsi" w:eastAsiaTheme="minorEastAsia" w:hAnsiTheme="minorHAnsi" w:cstheme="minorBidi"/>
                <w:noProof/>
                <w:sz w:val="22"/>
                <w:szCs w:val="22"/>
                <w:lang w:val="ru-RU" w:eastAsia="ru-RU"/>
              </w:rPr>
              <w:tab/>
            </w:r>
            <w:r w:rsidR="007D35AD" w:rsidRPr="007D35AD">
              <w:rPr>
                <w:rStyle w:val="ab"/>
                <w:noProof/>
              </w:rPr>
              <w:t>RQ3: What is the Relationship between Teacher Well-Being and Teacher Turnover Intentions?</w:t>
            </w:r>
            <w:r w:rsidR="007D35AD" w:rsidRPr="007D35AD">
              <w:rPr>
                <w:noProof/>
                <w:webHidden/>
              </w:rPr>
              <w:tab/>
            </w:r>
            <w:r w:rsidR="007D35AD" w:rsidRPr="007D35AD">
              <w:rPr>
                <w:noProof/>
                <w:webHidden/>
              </w:rPr>
              <w:fldChar w:fldCharType="begin"/>
            </w:r>
            <w:r w:rsidR="007D35AD" w:rsidRPr="007D35AD">
              <w:rPr>
                <w:noProof/>
                <w:webHidden/>
              </w:rPr>
              <w:instrText xml:space="preserve"> PAGEREF _Toc164427414 \h </w:instrText>
            </w:r>
            <w:r w:rsidR="007D35AD" w:rsidRPr="007D35AD">
              <w:rPr>
                <w:noProof/>
                <w:webHidden/>
              </w:rPr>
            </w:r>
            <w:r w:rsidR="007D35AD" w:rsidRPr="007D35AD">
              <w:rPr>
                <w:noProof/>
                <w:webHidden/>
              </w:rPr>
              <w:fldChar w:fldCharType="separate"/>
            </w:r>
            <w:r w:rsidR="007D35AD" w:rsidRPr="007D35AD">
              <w:rPr>
                <w:noProof/>
                <w:webHidden/>
              </w:rPr>
              <w:t>50</w:t>
            </w:r>
            <w:r w:rsidR="007D35AD" w:rsidRPr="007D35AD">
              <w:rPr>
                <w:noProof/>
                <w:webHidden/>
              </w:rPr>
              <w:fldChar w:fldCharType="end"/>
            </w:r>
          </w:hyperlink>
        </w:p>
        <w:p w14:paraId="70A99CFC" w14:textId="77777777" w:rsidR="007D35AD" w:rsidRPr="007D35AD" w:rsidRDefault="00392DFF">
          <w:pPr>
            <w:pStyle w:val="31"/>
            <w:rPr>
              <w:rFonts w:asciiTheme="minorHAnsi" w:eastAsiaTheme="minorEastAsia" w:hAnsiTheme="minorHAnsi" w:cstheme="minorBidi"/>
              <w:i w:val="0"/>
              <w:sz w:val="22"/>
              <w:szCs w:val="22"/>
              <w:lang w:val="ru-RU" w:eastAsia="ru-RU"/>
            </w:rPr>
          </w:pPr>
          <w:hyperlink w:anchor="_Toc164427415" w:history="1">
            <w:r w:rsidR="007D35AD" w:rsidRPr="007D35AD">
              <w:rPr>
                <w:rStyle w:val="ab"/>
                <w:i w:val="0"/>
              </w:rPr>
              <w:t>4.4.1 Relationship Between Teacher Well-Being and Years Continuing to be a Teacher</w:t>
            </w:r>
            <w:r w:rsidR="007D35AD" w:rsidRPr="007D35AD">
              <w:rPr>
                <w:i w:val="0"/>
                <w:webHidden/>
              </w:rPr>
              <w:tab/>
            </w:r>
            <w:r w:rsidR="007D35AD" w:rsidRPr="007D35AD">
              <w:rPr>
                <w:i w:val="0"/>
                <w:webHidden/>
              </w:rPr>
              <w:fldChar w:fldCharType="begin"/>
            </w:r>
            <w:r w:rsidR="007D35AD" w:rsidRPr="007D35AD">
              <w:rPr>
                <w:i w:val="0"/>
                <w:webHidden/>
              </w:rPr>
              <w:instrText xml:space="preserve"> PAGEREF _Toc164427415 \h </w:instrText>
            </w:r>
            <w:r w:rsidR="007D35AD" w:rsidRPr="007D35AD">
              <w:rPr>
                <w:i w:val="0"/>
                <w:webHidden/>
              </w:rPr>
            </w:r>
            <w:r w:rsidR="007D35AD" w:rsidRPr="007D35AD">
              <w:rPr>
                <w:i w:val="0"/>
                <w:webHidden/>
              </w:rPr>
              <w:fldChar w:fldCharType="separate"/>
            </w:r>
            <w:r w:rsidR="007D35AD" w:rsidRPr="007D35AD">
              <w:rPr>
                <w:i w:val="0"/>
                <w:webHidden/>
              </w:rPr>
              <w:t>50</w:t>
            </w:r>
            <w:r w:rsidR="007D35AD" w:rsidRPr="007D35AD">
              <w:rPr>
                <w:i w:val="0"/>
                <w:webHidden/>
              </w:rPr>
              <w:fldChar w:fldCharType="end"/>
            </w:r>
          </w:hyperlink>
        </w:p>
        <w:p w14:paraId="35F8591F" w14:textId="77777777" w:rsidR="007D35AD" w:rsidRPr="007D35AD" w:rsidRDefault="00392DFF">
          <w:pPr>
            <w:pStyle w:val="31"/>
            <w:rPr>
              <w:rFonts w:asciiTheme="minorHAnsi" w:eastAsiaTheme="minorEastAsia" w:hAnsiTheme="minorHAnsi" w:cstheme="minorBidi"/>
              <w:i w:val="0"/>
              <w:sz w:val="22"/>
              <w:szCs w:val="22"/>
              <w:lang w:val="ru-RU" w:eastAsia="ru-RU"/>
            </w:rPr>
          </w:pPr>
          <w:hyperlink w:anchor="_Toc164427416" w:history="1">
            <w:r w:rsidR="007D35AD" w:rsidRPr="007D35AD">
              <w:rPr>
                <w:rStyle w:val="ab"/>
                <w:i w:val="0"/>
              </w:rPr>
              <w:t>4.4.2 Relationship between Teacher Well-Being and Migration to Another School</w:t>
            </w:r>
            <w:r w:rsidR="007D35AD" w:rsidRPr="007D35AD">
              <w:rPr>
                <w:i w:val="0"/>
                <w:webHidden/>
              </w:rPr>
              <w:tab/>
            </w:r>
            <w:r w:rsidR="007D35AD" w:rsidRPr="007D35AD">
              <w:rPr>
                <w:i w:val="0"/>
                <w:webHidden/>
              </w:rPr>
              <w:fldChar w:fldCharType="begin"/>
            </w:r>
            <w:r w:rsidR="007D35AD" w:rsidRPr="007D35AD">
              <w:rPr>
                <w:i w:val="0"/>
                <w:webHidden/>
              </w:rPr>
              <w:instrText xml:space="preserve"> PAGEREF _Toc164427416 \h </w:instrText>
            </w:r>
            <w:r w:rsidR="007D35AD" w:rsidRPr="007D35AD">
              <w:rPr>
                <w:i w:val="0"/>
                <w:webHidden/>
              </w:rPr>
            </w:r>
            <w:r w:rsidR="007D35AD" w:rsidRPr="007D35AD">
              <w:rPr>
                <w:i w:val="0"/>
                <w:webHidden/>
              </w:rPr>
              <w:fldChar w:fldCharType="separate"/>
            </w:r>
            <w:r w:rsidR="007D35AD" w:rsidRPr="007D35AD">
              <w:rPr>
                <w:i w:val="0"/>
                <w:webHidden/>
              </w:rPr>
              <w:t>51</w:t>
            </w:r>
            <w:r w:rsidR="007D35AD" w:rsidRPr="007D35AD">
              <w:rPr>
                <w:i w:val="0"/>
                <w:webHidden/>
              </w:rPr>
              <w:fldChar w:fldCharType="end"/>
            </w:r>
          </w:hyperlink>
        </w:p>
        <w:p w14:paraId="137FD18E" w14:textId="77777777" w:rsidR="007D35AD" w:rsidRDefault="00392DFF">
          <w:pPr>
            <w:pStyle w:val="21"/>
            <w:tabs>
              <w:tab w:val="right" w:leader="dot" w:pos="9017"/>
            </w:tabs>
            <w:rPr>
              <w:rFonts w:asciiTheme="minorHAnsi" w:eastAsiaTheme="minorEastAsia" w:hAnsiTheme="minorHAnsi" w:cstheme="minorBidi"/>
              <w:noProof/>
              <w:sz w:val="22"/>
              <w:szCs w:val="22"/>
              <w:lang w:val="ru-RU" w:eastAsia="ru-RU"/>
            </w:rPr>
          </w:pPr>
          <w:hyperlink w:anchor="_Toc164427417" w:history="1">
            <w:r w:rsidR="007D35AD" w:rsidRPr="009B2528">
              <w:rPr>
                <w:rStyle w:val="ab"/>
                <w:noProof/>
              </w:rPr>
              <w:t>4.5 Conclusion</w:t>
            </w:r>
            <w:r w:rsidR="007D35AD">
              <w:rPr>
                <w:noProof/>
                <w:webHidden/>
              </w:rPr>
              <w:tab/>
            </w:r>
            <w:r w:rsidR="007D35AD">
              <w:rPr>
                <w:noProof/>
                <w:webHidden/>
              </w:rPr>
              <w:fldChar w:fldCharType="begin"/>
            </w:r>
            <w:r w:rsidR="007D35AD">
              <w:rPr>
                <w:noProof/>
                <w:webHidden/>
              </w:rPr>
              <w:instrText xml:space="preserve"> PAGEREF _Toc164427417 \h </w:instrText>
            </w:r>
            <w:r w:rsidR="007D35AD">
              <w:rPr>
                <w:noProof/>
                <w:webHidden/>
              </w:rPr>
            </w:r>
            <w:r w:rsidR="007D35AD">
              <w:rPr>
                <w:noProof/>
                <w:webHidden/>
              </w:rPr>
              <w:fldChar w:fldCharType="separate"/>
            </w:r>
            <w:r w:rsidR="007D35AD">
              <w:rPr>
                <w:noProof/>
                <w:webHidden/>
              </w:rPr>
              <w:t>52</w:t>
            </w:r>
            <w:r w:rsidR="007D35AD">
              <w:rPr>
                <w:noProof/>
                <w:webHidden/>
              </w:rPr>
              <w:fldChar w:fldCharType="end"/>
            </w:r>
          </w:hyperlink>
        </w:p>
        <w:p w14:paraId="2996FF84" w14:textId="77777777" w:rsidR="007D35AD" w:rsidRDefault="00392DFF">
          <w:pPr>
            <w:pStyle w:val="11"/>
            <w:tabs>
              <w:tab w:val="left" w:pos="480"/>
              <w:tab w:val="right" w:leader="dot" w:pos="9017"/>
            </w:tabs>
            <w:rPr>
              <w:rFonts w:asciiTheme="minorHAnsi" w:eastAsiaTheme="minorEastAsia" w:hAnsiTheme="minorHAnsi" w:cstheme="minorBidi"/>
              <w:noProof/>
              <w:sz w:val="22"/>
              <w:szCs w:val="22"/>
              <w:lang w:val="ru-RU" w:eastAsia="ru-RU"/>
            </w:rPr>
          </w:pPr>
          <w:hyperlink w:anchor="_Toc164427418" w:history="1">
            <w:r w:rsidR="007D35AD" w:rsidRPr="009B2528">
              <w:rPr>
                <w:rStyle w:val="ab"/>
                <w:noProof/>
              </w:rPr>
              <w:t>5</w:t>
            </w:r>
            <w:r w:rsidR="007D35AD">
              <w:rPr>
                <w:rFonts w:asciiTheme="minorHAnsi" w:eastAsiaTheme="minorEastAsia" w:hAnsiTheme="minorHAnsi" w:cstheme="minorBidi"/>
                <w:noProof/>
                <w:sz w:val="22"/>
                <w:szCs w:val="22"/>
                <w:lang w:val="ru-RU" w:eastAsia="ru-RU"/>
              </w:rPr>
              <w:tab/>
            </w:r>
            <w:r w:rsidR="007D35AD" w:rsidRPr="009B2528">
              <w:rPr>
                <w:rStyle w:val="ab"/>
                <w:noProof/>
              </w:rPr>
              <w:t>Discussion</w:t>
            </w:r>
            <w:r w:rsidR="007D35AD">
              <w:rPr>
                <w:noProof/>
                <w:webHidden/>
              </w:rPr>
              <w:tab/>
            </w:r>
            <w:r w:rsidR="007D35AD">
              <w:rPr>
                <w:noProof/>
                <w:webHidden/>
              </w:rPr>
              <w:fldChar w:fldCharType="begin"/>
            </w:r>
            <w:r w:rsidR="007D35AD">
              <w:rPr>
                <w:noProof/>
                <w:webHidden/>
              </w:rPr>
              <w:instrText xml:space="preserve"> PAGEREF _Toc164427418 \h </w:instrText>
            </w:r>
            <w:r w:rsidR="007D35AD">
              <w:rPr>
                <w:noProof/>
                <w:webHidden/>
              </w:rPr>
            </w:r>
            <w:r w:rsidR="007D35AD">
              <w:rPr>
                <w:noProof/>
                <w:webHidden/>
              </w:rPr>
              <w:fldChar w:fldCharType="separate"/>
            </w:r>
            <w:r w:rsidR="007D35AD">
              <w:rPr>
                <w:noProof/>
                <w:webHidden/>
              </w:rPr>
              <w:t>54</w:t>
            </w:r>
            <w:r w:rsidR="007D35AD">
              <w:rPr>
                <w:noProof/>
                <w:webHidden/>
              </w:rPr>
              <w:fldChar w:fldCharType="end"/>
            </w:r>
          </w:hyperlink>
        </w:p>
        <w:p w14:paraId="20D53702" w14:textId="77777777" w:rsidR="007D35AD" w:rsidRDefault="00392DFF">
          <w:pPr>
            <w:pStyle w:val="21"/>
            <w:tabs>
              <w:tab w:val="left" w:pos="880"/>
              <w:tab w:val="right" w:leader="dot" w:pos="9017"/>
            </w:tabs>
            <w:rPr>
              <w:rFonts w:asciiTheme="minorHAnsi" w:eastAsiaTheme="minorEastAsia" w:hAnsiTheme="minorHAnsi" w:cstheme="minorBidi"/>
              <w:noProof/>
              <w:sz w:val="22"/>
              <w:szCs w:val="22"/>
              <w:lang w:val="ru-RU" w:eastAsia="ru-RU"/>
            </w:rPr>
          </w:pPr>
          <w:hyperlink w:anchor="_Toc164427419" w:history="1">
            <w:r w:rsidR="007D35AD" w:rsidRPr="009B2528">
              <w:rPr>
                <w:rStyle w:val="ab"/>
                <w:noProof/>
              </w:rPr>
              <w:t>5.1</w:t>
            </w:r>
            <w:r w:rsidR="007D35AD">
              <w:rPr>
                <w:rFonts w:asciiTheme="minorHAnsi" w:eastAsiaTheme="minorEastAsia" w:hAnsiTheme="minorHAnsi" w:cstheme="minorBidi"/>
                <w:noProof/>
                <w:sz w:val="22"/>
                <w:szCs w:val="22"/>
                <w:lang w:val="ru-RU" w:eastAsia="ru-RU"/>
              </w:rPr>
              <w:tab/>
            </w:r>
            <w:r w:rsidR="007D35AD" w:rsidRPr="009B2528">
              <w:rPr>
                <w:rStyle w:val="ab"/>
                <w:noProof/>
              </w:rPr>
              <w:t>RQ1: Self-reported Levels of Teacher Well-Being</w:t>
            </w:r>
            <w:r w:rsidR="007D35AD">
              <w:rPr>
                <w:noProof/>
                <w:webHidden/>
              </w:rPr>
              <w:tab/>
            </w:r>
            <w:r w:rsidR="007D35AD">
              <w:rPr>
                <w:noProof/>
                <w:webHidden/>
              </w:rPr>
              <w:fldChar w:fldCharType="begin"/>
            </w:r>
            <w:r w:rsidR="007D35AD">
              <w:rPr>
                <w:noProof/>
                <w:webHidden/>
              </w:rPr>
              <w:instrText xml:space="preserve"> PAGEREF _Toc164427419 \h </w:instrText>
            </w:r>
            <w:r w:rsidR="007D35AD">
              <w:rPr>
                <w:noProof/>
                <w:webHidden/>
              </w:rPr>
            </w:r>
            <w:r w:rsidR="007D35AD">
              <w:rPr>
                <w:noProof/>
                <w:webHidden/>
              </w:rPr>
              <w:fldChar w:fldCharType="separate"/>
            </w:r>
            <w:r w:rsidR="007D35AD">
              <w:rPr>
                <w:noProof/>
                <w:webHidden/>
              </w:rPr>
              <w:t>54</w:t>
            </w:r>
            <w:r w:rsidR="007D35AD">
              <w:rPr>
                <w:noProof/>
                <w:webHidden/>
              </w:rPr>
              <w:fldChar w:fldCharType="end"/>
            </w:r>
          </w:hyperlink>
        </w:p>
        <w:p w14:paraId="2EAC0937" w14:textId="77777777" w:rsidR="007D35AD" w:rsidRDefault="00392DFF">
          <w:pPr>
            <w:pStyle w:val="21"/>
            <w:tabs>
              <w:tab w:val="left" w:pos="880"/>
              <w:tab w:val="right" w:leader="dot" w:pos="9017"/>
            </w:tabs>
            <w:rPr>
              <w:rFonts w:asciiTheme="minorHAnsi" w:eastAsiaTheme="minorEastAsia" w:hAnsiTheme="minorHAnsi" w:cstheme="minorBidi"/>
              <w:noProof/>
              <w:sz w:val="22"/>
              <w:szCs w:val="22"/>
              <w:lang w:val="ru-RU" w:eastAsia="ru-RU"/>
            </w:rPr>
          </w:pPr>
          <w:hyperlink w:anchor="_Toc164427420" w:history="1">
            <w:r w:rsidR="007D35AD" w:rsidRPr="009B2528">
              <w:rPr>
                <w:rStyle w:val="ab"/>
                <w:noProof/>
              </w:rPr>
              <w:t>5.2</w:t>
            </w:r>
            <w:r w:rsidR="007D35AD">
              <w:rPr>
                <w:rFonts w:asciiTheme="minorHAnsi" w:eastAsiaTheme="minorEastAsia" w:hAnsiTheme="minorHAnsi" w:cstheme="minorBidi"/>
                <w:noProof/>
                <w:sz w:val="22"/>
                <w:szCs w:val="22"/>
                <w:lang w:val="ru-RU" w:eastAsia="ru-RU"/>
              </w:rPr>
              <w:tab/>
            </w:r>
            <w:r w:rsidR="007D35AD" w:rsidRPr="009B2528">
              <w:rPr>
                <w:rStyle w:val="ab"/>
                <w:noProof/>
              </w:rPr>
              <w:t>What are Teacher-Level and School-Level Factors Contributing to Teacher Well-Being?</w:t>
            </w:r>
            <w:r w:rsidR="007D35AD">
              <w:rPr>
                <w:noProof/>
                <w:webHidden/>
              </w:rPr>
              <w:tab/>
            </w:r>
            <w:r w:rsidR="007D35AD">
              <w:rPr>
                <w:noProof/>
                <w:webHidden/>
              </w:rPr>
              <w:fldChar w:fldCharType="begin"/>
            </w:r>
            <w:r w:rsidR="007D35AD">
              <w:rPr>
                <w:noProof/>
                <w:webHidden/>
              </w:rPr>
              <w:instrText xml:space="preserve"> PAGEREF _Toc164427420 \h </w:instrText>
            </w:r>
            <w:r w:rsidR="007D35AD">
              <w:rPr>
                <w:noProof/>
                <w:webHidden/>
              </w:rPr>
            </w:r>
            <w:r w:rsidR="007D35AD">
              <w:rPr>
                <w:noProof/>
                <w:webHidden/>
              </w:rPr>
              <w:fldChar w:fldCharType="separate"/>
            </w:r>
            <w:r w:rsidR="007D35AD">
              <w:rPr>
                <w:noProof/>
                <w:webHidden/>
              </w:rPr>
              <w:t>58</w:t>
            </w:r>
            <w:r w:rsidR="007D35AD">
              <w:rPr>
                <w:noProof/>
                <w:webHidden/>
              </w:rPr>
              <w:fldChar w:fldCharType="end"/>
            </w:r>
          </w:hyperlink>
        </w:p>
        <w:p w14:paraId="18EA5362" w14:textId="77777777" w:rsidR="007D35AD" w:rsidRDefault="00392DFF">
          <w:pPr>
            <w:pStyle w:val="21"/>
            <w:tabs>
              <w:tab w:val="left" w:pos="880"/>
              <w:tab w:val="right" w:leader="dot" w:pos="9017"/>
            </w:tabs>
            <w:rPr>
              <w:rFonts w:asciiTheme="minorHAnsi" w:eastAsiaTheme="minorEastAsia" w:hAnsiTheme="minorHAnsi" w:cstheme="minorBidi"/>
              <w:noProof/>
              <w:sz w:val="22"/>
              <w:szCs w:val="22"/>
              <w:lang w:val="ru-RU" w:eastAsia="ru-RU"/>
            </w:rPr>
          </w:pPr>
          <w:hyperlink w:anchor="_Toc164427421" w:history="1">
            <w:r w:rsidR="007D35AD" w:rsidRPr="007D35AD">
              <w:rPr>
                <w:rStyle w:val="ab"/>
                <w:noProof/>
              </w:rPr>
              <w:t>5.3</w:t>
            </w:r>
            <w:r w:rsidR="007D35AD" w:rsidRPr="007D35AD">
              <w:rPr>
                <w:rFonts w:asciiTheme="minorHAnsi" w:eastAsiaTheme="minorEastAsia" w:hAnsiTheme="minorHAnsi" w:cstheme="minorBidi"/>
                <w:noProof/>
                <w:sz w:val="22"/>
                <w:szCs w:val="22"/>
                <w:lang w:val="ru-RU" w:eastAsia="ru-RU"/>
              </w:rPr>
              <w:tab/>
            </w:r>
            <w:r w:rsidR="007D35AD" w:rsidRPr="007D35AD">
              <w:rPr>
                <w:rStyle w:val="ab"/>
                <w:noProof/>
              </w:rPr>
              <w:t>What is the Relationship between Teacher Well-Being and Teacher Turnover Intentions?</w:t>
            </w:r>
            <w:r w:rsidR="007D35AD">
              <w:rPr>
                <w:noProof/>
                <w:webHidden/>
              </w:rPr>
              <w:tab/>
            </w:r>
            <w:r w:rsidR="007D35AD">
              <w:rPr>
                <w:noProof/>
                <w:webHidden/>
              </w:rPr>
              <w:fldChar w:fldCharType="begin"/>
            </w:r>
            <w:r w:rsidR="007D35AD">
              <w:rPr>
                <w:noProof/>
                <w:webHidden/>
              </w:rPr>
              <w:instrText xml:space="preserve"> PAGEREF _Toc164427421 \h </w:instrText>
            </w:r>
            <w:r w:rsidR="007D35AD">
              <w:rPr>
                <w:noProof/>
                <w:webHidden/>
              </w:rPr>
            </w:r>
            <w:r w:rsidR="007D35AD">
              <w:rPr>
                <w:noProof/>
                <w:webHidden/>
              </w:rPr>
              <w:fldChar w:fldCharType="separate"/>
            </w:r>
            <w:r w:rsidR="007D35AD">
              <w:rPr>
                <w:noProof/>
                <w:webHidden/>
              </w:rPr>
              <w:t>61</w:t>
            </w:r>
            <w:r w:rsidR="007D35AD">
              <w:rPr>
                <w:noProof/>
                <w:webHidden/>
              </w:rPr>
              <w:fldChar w:fldCharType="end"/>
            </w:r>
          </w:hyperlink>
        </w:p>
        <w:p w14:paraId="708D8641" w14:textId="77777777" w:rsidR="007D35AD" w:rsidRDefault="00392DFF">
          <w:pPr>
            <w:pStyle w:val="21"/>
            <w:tabs>
              <w:tab w:val="left" w:pos="880"/>
              <w:tab w:val="right" w:leader="dot" w:pos="9017"/>
            </w:tabs>
            <w:rPr>
              <w:rFonts w:asciiTheme="minorHAnsi" w:eastAsiaTheme="minorEastAsia" w:hAnsiTheme="minorHAnsi" w:cstheme="minorBidi"/>
              <w:noProof/>
              <w:sz w:val="22"/>
              <w:szCs w:val="22"/>
              <w:lang w:val="ru-RU" w:eastAsia="ru-RU"/>
            </w:rPr>
          </w:pPr>
          <w:hyperlink w:anchor="_Toc164427422" w:history="1">
            <w:r w:rsidR="007D35AD" w:rsidRPr="009B2528">
              <w:rPr>
                <w:rStyle w:val="ab"/>
                <w:noProof/>
              </w:rPr>
              <w:t>5.4</w:t>
            </w:r>
            <w:r w:rsidR="007D35AD">
              <w:rPr>
                <w:rFonts w:asciiTheme="minorHAnsi" w:eastAsiaTheme="minorEastAsia" w:hAnsiTheme="minorHAnsi" w:cstheme="minorBidi"/>
                <w:noProof/>
                <w:sz w:val="22"/>
                <w:szCs w:val="22"/>
                <w:lang w:val="ru-RU" w:eastAsia="ru-RU"/>
              </w:rPr>
              <w:tab/>
            </w:r>
            <w:r w:rsidR="007D35AD" w:rsidRPr="009B2528">
              <w:rPr>
                <w:rStyle w:val="ab"/>
                <w:noProof/>
              </w:rPr>
              <w:t>Conclusion</w:t>
            </w:r>
            <w:r w:rsidR="007D35AD">
              <w:rPr>
                <w:noProof/>
                <w:webHidden/>
              </w:rPr>
              <w:tab/>
            </w:r>
            <w:r w:rsidR="007D35AD">
              <w:rPr>
                <w:noProof/>
                <w:webHidden/>
              </w:rPr>
              <w:fldChar w:fldCharType="begin"/>
            </w:r>
            <w:r w:rsidR="007D35AD">
              <w:rPr>
                <w:noProof/>
                <w:webHidden/>
              </w:rPr>
              <w:instrText xml:space="preserve"> PAGEREF _Toc164427422 \h </w:instrText>
            </w:r>
            <w:r w:rsidR="007D35AD">
              <w:rPr>
                <w:noProof/>
                <w:webHidden/>
              </w:rPr>
            </w:r>
            <w:r w:rsidR="007D35AD">
              <w:rPr>
                <w:noProof/>
                <w:webHidden/>
              </w:rPr>
              <w:fldChar w:fldCharType="separate"/>
            </w:r>
            <w:r w:rsidR="007D35AD">
              <w:rPr>
                <w:noProof/>
                <w:webHidden/>
              </w:rPr>
              <w:t>63</w:t>
            </w:r>
            <w:r w:rsidR="007D35AD">
              <w:rPr>
                <w:noProof/>
                <w:webHidden/>
              </w:rPr>
              <w:fldChar w:fldCharType="end"/>
            </w:r>
          </w:hyperlink>
        </w:p>
        <w:p w14:paraId="0064598A" w14:textId="77777777" w:rsidR="007D35AD" w:rsidRDefault="00392DFF">
          <w:pPr>
            <w:pStyle w:val="11"/>
            <w:tabs>
              <w:tab w:val="left" w:pos="480"/>
              <w:tab w:val="right" w:leader="dot" w:pos="9017"/>
            </w:tabs>
            <w:rPr>
              <w:rFonts w:asciiTheme="minorHAnsi" w:eastAsiaTheme="minorEastAsia" w:hAnsiTheme="minorHAnsi" w:cstheme="minorBidi"/>
              <w:noProof/>
              <w:sz w:val="22"/>
              <w:szCs w:val="22"/>
              <w:lang w:val="ru-RU" w:eastAsia="ru-RU"/>
            </w:rPr>
          </w:pPr>
          <w:hyperlink w:anchor="_Toc164427423" w:history="1">
            <w:r w:rsidR="007D35AD" w:rsidRPr="009B2528">
              <w:rPr>
                <w:rStyle w:val="ab"/>
                <w:noProof/>
              </w:rPr>
              <w:t>6.</w:t>
            </w:r>
            <w:r w:rsidR="007D35AD">
              <w:rPr>
                <w:rFonts w:asciiTheme="minorHAnsi" w:eastAsiaTheme="minorEastAsia" w:hAnsiTheme="minorHAnsi" w:cstheme="minorBidi"/>
                <w:noProof/>
                <w:sz w:val="22"/>
                <w:szCs w:val="22"/>
                <w:lang w:val="ru-RU" w:eastAsia="ru-RU"/>
              </w:rPr>
              <w:tab/>
            </w:r>
            <w:r w:rsidR="007D35AD" w:rsidRPr="009B2528">
              <w:rPr>
                <w:rStyle w:val="ab"/>
                <w:noProof/>
              </w:rPr>
              <w:t>Conclusions</w:t>
            </w:r>
            <w:r w:rsidR="007D35AD">
              <w:rPr>
                <w:noProof/>
                <w:webHidden/>
              </w:rPr>
              <w:tab/>
            </w:r>
            <w:r w:rsidR="007D35AD">
              <w:rPr>
                <w:noProof/>
                <w:webHidden/>
              </w:rPr>
              <w:fldChar w:fldCharType="begin"/>
            </w:r>
            <w:r w:rsidR="007D35AD">
              <w:rPr>
                <w:noProof/>
                <w:webHidden/>
              </w:rPr>
              <w:instrText xml:space="preserve"> PAGEREF _Toc164427423 \h </w:instrText>
            </w:r>
            <w:r w:rsidR="007D35AD">
              <w:rPr>
                <w:noProof/>
                <w:webHidden/>
              </w:rPr>
            </w:r>
            <w:r w:rsidR="007D35AD">
              <w:rPr>
                <w:noProof/>
                <w:webHidden/>
              </w:rPr>
              <w:fldChar w:fldCharType="separate"/>
            </w:r>
            <w:r w:rsidR="007D35AD">
              <w:rPr>
                <w:noProof/>
                <w:webHidden/>
              </w:rPr>
              <w:t>65</w:t>
            </w:r>
            <w:r w:rsidR="007D35AD">
              <w:rPr>
                <w:noProof/>
                <w:webHidden/>
              </w:rPr>
              <w:fldChar w:fldCharType="end"/>
            </w:r>
          </w:hyperlink>
        </w:p>
        <w:p w14:paraId="24CBA23B" w14:textId="77777777" w:rsidR="007D35AD" w:rsidRDefault="00392DFF">
          <w:pPr>
            <w:pStyle w:val="21"/>
            <w:tabs>
              <w:tab w:val="left" w:pos="880"/>
              <w:tab w:val="right" w:leader="dot" w:pos="9017"/>
            </w:tabs>
            <w:rPr>
              <w:rFonts w:asciiTheme="minorHAnsi" w:eastAsiaTheme="minorEastAsia" w:hAnsiTheme="minorHAnsi" w:cstheme="minorBidi"/>
              <w:noProof/>
              <w:sz w:val="22"/>
              <w:szCs w:val="22"/>
              <w:lang w:val="ru-RU" w:eastAsia="ru-RU"/>
            </w:rPr>
          </w:pPr>
          <w:hyperlink w:anchor="_Toc164427424" w:history="1">
            <w:r w:rsidR="007D35AD" w:rsidRPr="009B2528">
              <w:rPr>
                <w:rStyle w:val="ab"/>
                <w:noProof/>
              </w:rPr>
              <w:t>6.1</w:t>
            </w:r>
            <w:r w:rsidR="007D35AD">
              <w:rPr>
                <w:rFonts w:asciiTheme="minorHAnsi" w:eastAsiaTheme="minorEastAsia" w:hAnsiTheme="minorHAnsi" w:cstheme="minorBidi"/>
                <w:noProof/>
                <w:sz w:val="22"/>
                <w:szCs w:val="22"/>
                <w:lang w:val="ru-RU" w:eastAsia="ru-RU"/>
              </w:rPr>
              <w:tab/>
            </w:r>
            <w:r w:rsidR="007D35AD" w:rsidRPr="009B2528">
              <w:rPr>
                <w:rStyle w:val="ab"/>
                <w:noProof/>
              </w:rPr>
              <w:t>Summary of the Major Findings</w:t>
            </w:r>
            <w:r w:rsidR="007D35AD">
              <w:rPr>
                <w:noProof/>
                <w:webHidden/>
              </w:rPr>
              <w:tab/>
            </w:r>
            <w:r w:rsidR="007D35AD">
              <w:rPr>
                <w:noProof/>
                <w:webHidden/>
              </w:rPr>
              <w:fldChar w:fldCharType="begin"/>
            </w:r>
            <w:r w:rsidR="007D35AD">
              <w:rPr>
                <w:noProof/>
                <w:webHidden/>
              </w:rPr>
              <w:instrText xml:space="preserve"> PAGEREF _Toc164427424 \h </w:instrText>
            </w:r>
            <w:r w:rsidR="007D35AD">
              <w:rPr>
                <w:noProof/>
                <w:webHidden/>
              </w:rPr>
            </w:r>
            <w:r w:rsidR="007D35AD">
              <w:rPr>
                <w:noProof/>
                <w:webHidden/>
              </w:rPr>
              <w:fldChar w:fldCharType="separate"/>
            </w:r>
            <w:r w:rsidR="007D35AD">
              <w:rPr>
                <w:noProof/>
                <w:webHidden/>
              </w:rPr>
              <w:t>65</w:t>
            </w:r>
            <w:r w:rsidR="007D35AD">
              <w:rPr>
                <w:noProof/>
                <w:webHidden/>
              </w:rPr>
              <w:fldChar w:fldCharType="end"/>
            </w:r>
          </w:hyperlink>
        </w:p>
        <w:p w14:paraId="331B7386" w14:textId="77777777" w:rsidR="007D35AD" w:rsidRDefault="00392DFF">
          <w:pPr>
            <w:pStyle w:val="21"/>
            <w:tabs>
              <w:tab w:val="left" w:pos="880"/>
              <w:tab w:val="right" w:leader="dot" w:pos="9017"/>
            </w:tabs>
            <w:rPr>
              <w:rFonts w:asciiTheme="minorHAnsi" w:eastAsiaTheme="minorEastAsia" w:hAnsiTheme="minorHAnsi" w:cstheme="minorBidi"/>
              <w:noProof/>
              <w:sz w:val="22"/>
              <w:szCs w:val="22"/>
              <w:lang w:val="ru-RU" w:eastAsia="ru-RU"/>
            </w:rPr>
          </w:pPr>
          <w:hyperlink w:anchor="_Toc164427425" w:history="1">
            <w:r w:rsidR="007D35AD" w:rsidRPr="009B2528">
              <w:rPr>
                <w:rStyle w:val="ab"/>
                <w:noProof/>
              </w:rPr>
              <w:t>6.2</w:t>
            </w:r>
            <w:r w:rsidR="007D35AD">
              <w:rPr>
                <w:rFonts w:asciiTheme="minorHAnsi" w:eastAsiaTheme="minorEastAsia" w:hAnsiTheme="minorHAnsi" w:cstheme="minorBidi"/>
                <w:noProof/>
                <w:sz w:val="22"/>
                <w:szCs w:val="22"/>
                <w:lang w:val="ru-RU" w:eastAsia="ru-RU"/>
              </w:rPr>
              <w:tab/>
            </w:r>
            <w:r w:rsidR="007D35AD" w:rsidRPr="009B2528">
              <w:rPr>
                <w:rStyle w:val="ab"/>
                <w:noProof/>
              </w:rPr>
              <w:t>Limitations and Directions for Future Research</w:t>
            </w:r>
            <w:r w:rsidR="007D35AD">
              <w:rPr>
                <w:noProof/>
                <w:webHidden/>
              </w:rPr>
              <w:tab/>
            </w:r>
            <w:r w:rsidR="007D35AD">
              <w:rPr>
                <w:noProof/>
                <w:webHidden/>
              </w:rPr>
              <w:fldChar w:fldCharType="begin"/>
            </w:r>
            <w:r w:rsidR="007D35AD">
              <w:rPr>
                <w:noProof/>
                <w:webHidden/>
              </w:rPr>
              <w:instrText xml:space="preserve"> PAGEREF _Toc164427425 \h </w:instrText>
            </w:r>
            <w:r w:rsidR="007D35AD">
              <w:rPr>
                <w:noProof/>
                <w:webHidden/>
              </w:rPr>
            </w:r>
            <w:r w:rsidR="007D35AD">
              <w:rPr>
                <w:noProof/>
                <w:webHidden/>
              </w:rPr>
              <w:fldChar w:fldCharType="separate"/>
            </w:r>
            <w:r w:rsidR="007D35AD">
              <w:rPr>
                <w:noProof/>
                <w:webHidden/>
              </w:rPr>
              <w:t>66</w:t>
            </w:r>
            <w:r w:rsidR="007D35AD">
              <w:rPr>
                <w:noProof/>
                <w:webHidden/>
              </w:rPr>
              <w:fldChar w:fldCharType="end"/>
            </w:r>
          </w:hyperlink>
        </w:p>
        <w:p w14:paraId="3F2BA57C" w14:textId="77777777" w:rsidR="007D35AD" w:rsidRDefault="00392DFF">
          <w:pPr>
            <w:pStyle w:val="21"/>
            <w:tabs>
              <w:tab w:val="left" w:pos="880"/>
              <w:tab w:val="right" w:leader="dot" w:pos="9017"/>
            </w:tabs>
            <w:rPr>
              <w:rFonts w:asciiTheme="minorHAnsi" w:eastAsiaTheme="minorEastAsia" w:hAnsiTheme="minorHAnsi" w:cstheme="minorBidi"/>
              <w:noProof/>
              <w:sz w:val="22"/>
              <w:szCs w:val="22"/>
              <w:lang w:val="ru-RU" w:eastAsia="ru-RU"/>
            </w:rPr>
          </w:pPr>
          <w:hyperlink w:anchor="_Toc164427426" w:history="1">
            <w:r w:rsidR="007D35AD" w:rsidRPr="009B2528">
              <w:rPr>
                <w:rStyle w:val="ab"/>
                <w:noProof/>
              </w:rPr>
              <w:t>6.3</w:t>
            </w:r>
            <w:r w:rsidR="007D35AD">
              <w:rPr>
                <w:rFonts w:asciiTheme="minorHAnsi" w:eastAsiaTheme="minorEastAsia" w:hAnsiTheme="minorHAnsi" w:cstheme="minorBidi"/>
                <w:noProof/>
                <w:sz w:val="22"/>
                <w:szCs w:val="22"/>
                <w:lang w:val="ru-RU" w:eastAsia="ru-RU"/>
              </w:rPr>
              <w:tab/>
            </w:r>
            <w:r w:rsidR="007D35AD" w:rsidRPr="009B2528">
              <w:rPr>
                <w:rStyle w:val="ab"/>
                <w:noProof/>
              </w:rPr>
              <w:t>Implications and Recommendations</w:t>
            </w:r>
            <w:r w:rsidR="007D35AD">
              <w:rPr>
                <w:noProof/>
                <w:webHidden/>
              </w:rPr>
              <w:tab/>
            </w:r>
            <w:r w:rsidR="007D35AD">
              <w:rPr>
                <w:noProof/>
                <w:webHidden/>
              </w:rPr>
              <w:fldChar w:fldCharType="begin"/>
            </w:r>
            <w:r w:rsidR="007D35AD">
              <w:rPr>
                <w:noProof/>
                <w:webHidden/>
              </w:rPr>
              <w:instrText xml:space="preserve"> PAGEREF _Toc164427426 \h </w:instrText>
            </w:r>
            <w:r w:rsidR="007D35AD">
              <w:rPr>
                <w:noProof/>
                <w:webHidden/>
              </w:rPr>
            </w:r>
            <w:r w:rsidR="007D35AD">
              <w:rPr>
                <w:noProof/>
                <w:webHidden/>
              </w:rPr>
              <w:fldChar w:fldCharType="separate"/>
            </w:r>
            <w:r w:rsidR="007D35AD">
              <w:rPr>
                <w:noProof/>
                <w:webHidden/>
              </w:rPr>
              <w:t>67</w:t>
            </w:r>
            <w:r w:rsidR="007D35AD">
              <w:rPr>
                <w:noProof/>
                <w:webHidden/>
              </w:rPr>
              <w:fldChar w:fldCharType="end"/>
            </w:r>
          </w:hyperlink>
        </w:p>
        <w:p w14:paraId="08785CAB" w14:textId="77777777" w:rsidR="007D35AD" w:rsidRDefault="00392DFF">
          <w:pPr>
            <w:pStyle w:val="21"/>
            <w:tabs>
              <w:tab w:val="right" w:leader="dot" w:pos="9017"/>
            </w:tabs>
            <w:rPr>
              <w:rFonts w:asciiTheme="minorHAnsi" w:eastAsiaTheme="minorEastAsia" w:hAnsiTheme="minorHAnsi" w:cstheme="minorBidi"/>
              <w:noProof/>
              <w:sz w:val="22"/>
              <w:szCs w:val="22"/>
              <w:lang w:val="ru-RU" w:eastAsia="ru-RU"/>
            </w:rPr>
          </w:pPr>
          <w:hyperlink w:anchor="_Toc164427427" w:history="1">
            <w:r w:rsidR="007D35AD" w:rsidRPr="009B2528">
              <w:rPr>
                <w:rStyle w:val="ab"/>
                <w:noProof/>
              </w:rPr>
              <w:t>6.4. Concluding remarks</w:t>
            </w:r>
            <w:r w:rsidR="007D35AD">
              <w:rPr>
                <w:noProof/>
                <w:webHidden/>
              </w:rPr>
              <w:tab/>
            </w:r>
            <w:r w:rsidR="007D35AD">
              <w:rPr>
                <w:noProof/>
                <w:webHidden/>
              </w:rPr>
              <w:fldChar w:fldCharType="begin"/>
            </w:r>
            <w:r w:rsidR="007D35AD">
              <w:rPr>
                <w:noProof/>
                <w:webHidden/>
              </w:rPr>
              <w:instrText xml:space="preserve"> PAGEREF _Toc164427427 \h </w:instrText>
            </w:r>
            <w:r w:rsidR="007D35AD">
              <w:rPr>
                <w:noProof/>
                <w:webHidden/>
              </w:rPr>
            </w:r>
            <w:r w:rsidR="007D35AD">
              <w:rPr>
                <w:noProof/>
                <w:webHidden/>
              </w:rPr>
              <w:fldChar w:fldCharType="separate"/>
            </w:r>
            <w:r w:rsidR="007D35AD">
              <w:rPr>
                <w:noProof/>
                <w:webHidden/>
              </w:rPr>
              <w:t>67</w:t>
            </w:r>
            <w:r w:rsidR="007D35AD">
              <w:rPr>
                <w:noProof/>
                <w:webHidden/>
              </w:rPr>
              <w:fldChar w:fldCharType="end"/>
            </w:r>
          </w:hyperlink>
        </w:p>
        <w:p w14:paraId="0C87BEB3" w14:textId="77777777" w:rsidR="007D35AD" w:rsidRDefault="00392DFF">
          <w:pPr>
            <w:pStyle w:val="11"/>
            <w:tabs>
              <w:tab w:val="right" w:leader="dot" w:pos="9017"/>
            </w:tabs>
            <w:rPr>
              <w:rFonts w:asciiTheme="minorHAnsi" w:eastAsiaTheme="minorEastAsia" w:hAnsiTheme="minorHAnsi" w:cstheme="minorBidi"/>
              <w:noProof/>
              <w:sz w:val="22"/>
              <w:szCs w:val="22"/>
              <w:lang w:val="ru-RU" w:eastAsia="ru-RU"/>
            </w:rPr>
          </w:pPr>
          <w:hyperlink w:anchor="_Toc164427428" w:history="1">
            <w:r w:rsidR="007D35AD" w:rsidRPr="009B2528">
              <w:rPr>
                <w:rStyle w:val="ab"/>
                <w:noProof/>
                <w:lang w:val="de-DE"/>
              </w:rPr>
              <w:t>References</w:t>
            </w:r>
            <w:r w:rsidR="007D35AD">
              <w:rPr>
                <w:noProof/>
                <w:webHidden/>
              </w:rPr>
              <w:tab/>
            </w:r>
            <w:r w:rsidR="007D35AD">
              <w:rPr>
                <w:noProof/>
                <w:webHidden/>
              </w:rPr>
              <w:fldChar w:fldCharType="begin"/>
            </w:r>
            <w:r w:rsidR="007D35AD">
              <w:rPr>
                <w:noProof/>
                <w:webHidden/>
              </w:rPr>
              <w:instrText xml:space="preserve"> PAGEREF _Toc164427428 \h </w:instrText>
            </w:r>
            <w:r w:rsidR="007D35AD">
              <w:rPr>
                <w:noProof/>
                <w:webHidden/>
              </w:rPr>
            </w:r>
            <w:r w:rsidR="007D35AD">
              <w:rPr>
                <w:noProof/>
                <w:webHidden/>
              </w:rPr>
              <w:fldChar w:fldCharType="separate"/>
            </w:r>
            <w:r w:rsidR="007D35AD">
              <w:rPr>
                <w:noProof/>
                <w:webHidden/>
              </w:rPr>
              <w:t>69</w:t>
            </w:r>
            <w:r w:rsidR="007D35AD">
              <w:rPr>
                <w:noProof/>
                <w:webHidden/>
              </w:rPr>
              <w:fldChar w:fldCharType="end"/>
            </w:r>
          </w:hyperlink>
        </w:p>
        <w:p w14:paraId="4EABA3CE" w14:textId="77777777" w:rsidR="007D35AD" w:rsidRDefault="00392DFF">
          <w:pPr>
            <w:pStyle w:val="11"/>
            <w:tabs>
              <w:tab w:val="right" w:leader="dot" w:pos="9017"/>
            </w:tabs>
            <w:rPr>
              <w:rFonts w:asciiTheme="minorHAnsi" w:eastAsiaTheme="minorEastAsia" w:hAnsiTheme="minorHAnsi" w:cstheme="minorBidi"/>
              <w:noProof/>
              <w:sz w:val="22"/>
              <w:szCs w:val="22"/>
              <w:lang w:val="ru-RU" w:eastAsia="ru-RU"/>
            </w:rPr>
          </w:pPr>
          <w:hyperlink w:anchor="_Toc164427429" w:history="1">
            <w:r w:rsidR="007D35AD" w:rsidRPr="009B2528">
              <w:rPr>
                <w:rStyle w:val="ab"/>
                <w:noProof/>
              </w:rPr>
              <w:t>Appendices</w:t>
            </w:r>
            <w:r w:rsidR="007D35AD">
              <w:rPr>
                <w:noProof/>
                <w:webHidden/>
              </w:rPr>
              <w:tab/>
            </w:r>
            <w:r w:rsidR="007D35AD">
              <w:rPr>
                <w:noProof/>
                <w:webHidden/>
              </w:rPr>
              <w:fldChar w:fldCharType="begin"/>
            </w:r>
            <w:r w:rsidR="007D35AD">
              <w:rPr>
                <w:noProof/>
                <w:webHidden/>
              </w:rPr>
              <w:instrText xml:space="preserve"> PAGEREF _Toc164427429 \h </w:instrText>
            </w:r>
            <w:r w:rsidR="007D35AD">
              <w:rPr>
                <w:noProof/>
                <w:webHidden/>
              </w:rPr>
            </w:r>
            <w:r w:rsidR="007D35AD">
              <w:rPr>
                <w:noProof/>
                <w:webHidden/>
              </w:rPr>
              <w:fldChar w:fldCharType="separate"/>
            </w:r>
            <w:r w:rsidR="007D35AD">
              <w:rPr>
                <w:noProof/>
                <w:webHidden/>
              </w:rPr>
              <w:t>82</w:t>
            </w:r>
            <w:r w:rsidR="007D35AD">
              <w:rPr>
                <w:noProof/>
                <w:webHidden/>
              </w:rPr>
              <w:fldChar w:fldCharType="end"/>
            </w:r>
          </w:hyperlink>
        </w:p>
        <w:p w14:paraId="7CF0ACF1" w14:textId="48E51621" w:rsidR="008E4501" w:rsidRDefault="008E4501" w:rsidP="008E4501">
          <w:pPr>
            <w:spacing w:line="480" w:lineRule="auto"/>
          </w:pPr>
          <w:r>
            <w:rPr>
              <w:b/>
              <w:bCs/>
            </w:rPr>
            <w:fldChar w:fldCharType="end"/>
          </w:r>
        </w:p>
      </w:sdtContent>
    </w:sdt>
    <w:p w14:paraId="25CC82A4" w14:textId="77777777" w:rsidR="00D860A4" w:rsidRPr="00A64D64" w:rsidRDefault="00D860A4" w:rsidP="00D13D14">
      <w:pPr>
        <w:pStyle w:val="APALevel1FrontMatter"/>
      </w:pPr>
      <w:bookmarkStart w:id="15" w:name="_Toc131435582"/>
      <w:bookmarkStart w:id="16" w:name="_Toc164427373"/>
      <w:bookmarkEnd w:id="14"/>
      <w:r w:rsidRPr="00A64D64">
        <w:lastRenderedPageBreak/>
        <w:t>LIST OF TABLES</w:t>
      </w:r>
      <w:bookmarkEnd w:id="15"/>
      <w:bookmarkEnd w:id="16"/>
    </w:p>
    <w:p w14:paraId="16C25498" w14:textId="49E1AE5A" w:rsidR="003D5188" w:rsidRDefault="00D3235D">
      <w:pPr>
        <w:pStyle w:val="ae"/>
        <w:tabs>
          <w:tab w:val="right" w:leader="dot" w:pos="9017"/>
        </w:tabs>
        <w:rPr>
          <w:rFonts w:asciiTheme="minorHAnsi" w:eastAsiaTheme="minorEastAsia" w:hAnsiTheme="minorHAnsi" w:cstheme="minorBidi"/>
          <w:noProof/>
          <w:sz w:val="22"/>
          <w:szCs w:val="22"/>
          <w:lang w:val="ru-RU" w:eastAsia="ru-RU"/>
        </w:rPr>
      </w:pPr>
      <w:r>
        <w:fldChar w:fldCharType="begin"/>
      </w:r>
      <w:r>
        <w:instrText xml:space="preserve"> TOC \h \z \c "Table" </w:instrText>
      </w:r>
      <w:r>
        <w:fldChar w:fldCharType="separate"/>
      </w:r>
      <w:hyperlink w:anchor="_Toc164391556" w:history="1">
        <w:r w:rsidR="003D5188" w:rsidRPr="00220BA4">
          <w:rPr>
            <w:rStyle w:val="ab"/>
            <w:noProof/>
          </w:rPr>
          <w:t>Table 1</w:t>
        </w:r>
        <w:r w:rsidR="003D5188">
          <w:rPr>
            <w:rStyle w:val="ab"/>
            <w:noProof/>
          </w:rPr>
          <w:t>. Key Variables Definition</w:t>
        </w:r>
        <w:r w:rsidR="003D5188">
          <w:rPr>
            <w:noProof/>
            <w:webHidden/>
          </w:rPr>
          <w:tab/>
        </w:r>
        <w:r w:rsidR="003D5188">
          <w:rPr>
            <w:noProof/>
            <w:webHidden/>
          </w:rPr>
          <w:fldChar w:fldCharType="begin"/>
        </w:r>
        <w:r w:rsidR="003D5188">
          <w:rPr>
            <w:noProof/>
            <w:webHidden/>
          </w:rPr>
          <w:instrText xml:space="preserve"> PAGEREF _Toc164391556 \h </w:instrText>
        </w:r>
        <w:r w:rsidR="003D5188">
          <w:rPr>
            <w:noProof/>
            <w:webHidden/>
          </w:rPr>
        </w:r>
        <w:r w:rsidR="003D5188">
          <w:rPr>
            <w:noProof/>
            <w:webHidden/>
          </w:rPr>
          <w:fldChar w:fldCharType="separate"/>
        </w:r>
        <w:r w:rsidR="003D5188">
          <w:rPr>
            <w:noProof/>
            <w:webHidden/>
          </w:rPr>
          <w:t>7</w:t>
        </w:r>
        <w:r w:rsidR="003D5188">
          <w:rPr>
            <w:noProof/>
            <w:webHidden/>
          </w:rPr>
          <w:fldChar w:fldCharType="end"/>
        </w:r>
      </w:hyperlink>
    </w:p>
    <w:p w14:paraId="383411BA" w14:textId="4866EDC0" w:rsidR="003D5188" w:rsidRDefault="00392DFF">
      <w:pPr>
        <w:pStyle w:val="ae"/>
        <w:tabs>
          <w:tab w:val="right" w:leader="dot" w:pos="9017"/>
        </w:tabs>
        <w:rPr>
          <w:rFonts w:asciiTheme="minorHAnsi" w:eastAsiaTheme="minorEastAsia" w:hAnsiTheme="minorHAnsi" w:cstheme="minorBidi"/>
          <w:noProof/>
          <w:sz w:val="22"/>
          <w:szCs w:val="22"/>
          <w:lang w:val="ru-RU" w:eastAsia="ru-RU"/>
        </w:rPr>
      </w:pPr>
      <w:hyperlink w:anchor="_Toc164391557" w:history="1">
        <w:r w:rsidR="003D5188" w:rsidRPr="00220BA4">
          <w:rPr>
            <w:rStyle w:val="ab"/>
            <w:noProof/>
          </w:rPr>
          <w:t>Table 2</w:t>
        </w:r>
        <w:r w:rsidR="003D5188">
          <w:rPr>
            <w:rStyle w:val="ab"/>
            <w:noProof/>
          </w:rPr>
          <w:t>. Classification of Items Related to Demographic Variables</w:t>
        </w:r>
        <w:r w:rsidR="003D5188">
          <w:rPr>
            <w:noProof/>
            <w:webHidden/>
          </w:rPr>
          <w:tab/>
        </w:r>
        <w:r w:rsidR="003D5188">
          <w:rPr>
            <w:noProof/>
            <w:webHidden/>
          </w:rPr>
          <w:fldChar w:fldCharType="begin"/>
        </w:r>
        <w:r w:rsidR="003D5188">
          <w:rPr>
            <w:noProof/>
            <w:webHidden/>
          </w:rPr>
          <w:instrText xml:space="preserve"> PAGEREF _Toc164391557 \h </w:instrText>
        </w:r>
        <w:r w:rsidR="003D5188">
          <w:rPr>
            <w:noProof/>
            <w:webHidden/>
          </w:rPr>
        </w:r>
        <w:r w:rsidR="003D5188">
          <w:rPr>
            <w:noProof/>
            <w:webHidden/>
          </w:rPr>
          <w:fldChar w:fldCharType="separate"/>
        </w:r>
        <w:r w:rsidR="003D5188">
          <w:rPr>
            <w:noProof/>
            <w:webHidden/>
          </w:rPr>
          <w:t>32</w:t>
        </w:r>
        <w:r w:rsidR="003D5188">
          <w:rPr>
            <w:noProof/>
            <w:webHidden/>
          </w:rPr>
          <w:fldChar w:fldCharType="end"/>
        </w:r>
      </w:hyperlink>
    </w:p>
    <w:p w14:paraId="4098E37D" w14:textId="12333C8D" w:rsidR="003D5188" w:rsidRDefault="00392DFF">
      <w:pPr>
        <w:pStyle w:val="ae"/>
        <w:tabs>
          <w:tab w:val="right" w:leader="dot" w:pos="9017"/>
        </w:tabs>
        <w:rPr>
          <w:rFonts w:asciiTheme="minorHAnsi" w:eastAsiaTheme="minorEastAsia" w:hAnsiTheme="minorHAnsi" w:cstheme="minorBidi"/>
          <w:noProof/>
          <w:sz w:val="22"/>
          <w:szCs w:val="22"/>
          <w:lang w:val="ru-RU" w:eastAsia="ru-RU"/>
        </w:rPr>
      </w:pPr>
      <w:hyperlink w:anchor="_Toc164391558" w:history="1">
        <w:r w:rsidR="003D5188" w:rsidRPr="00220BA4">
          <w:rPr>
            <w:rStyle w:val="ab"/>
            <w:noProof/>
          </w:rPr>
          <w:t>Table 3</w:t>
        </w:r>
        <w:r w:rsidR="003D5188">
          <w:rPr>
            <w:rStyle w:val="ab"/>
            <w:noProof/>
          </w:rPr>
          <w:t xml:space="preserve">. </w:t>
        </w:r>
        <w:r w:rsidR="003D5188" w:rsidRPr="003D5188">
          <w:rPr>
            <w:rStyle w:val="ab"/>
            <w:noProof/>
          </w:rPr>
          <w:t>Classification of Items Related to</w:t>
        </w:r>
        <w:r w:rsidR="003D5188">
          <w:rPr>
            <w:rStyle w:val="ab"/>
            <w:noProof/>
          </w:rPr>
          <w:t xml:space="preserve"> Independent Variables (Teacher-level Factors)</w:t>
        </w:r>
        <w:r w:rsidR="003D5188">
          <w:rPr>
            <w:noProof/>
            <w:webHidden/>
          </w:rPr>
          <w:tab/>
        </w:r>
        <w:r w:rsidR="003D5188">
          <w:rPr>
            <w:noProof/>
            <w:webHidden/>
          </w:rPr>
          <w:fldChar w:fldCharType="begin"/>
        </w:r>
        <w:r w:rsidR="003D5188">
          <w:rPr>
            <w:noProof/>
            <w:webHidden/>
          </w:rPr>
          <w:instrText xml:space="preserve"> PAGEREF _Toc164391558 \h </w:instrText>
        </w:r>
        <w:r w:rsidR="003D5188">
          <w:rPr>
            <w:noProof/>
            <w:webHidden/>
          </w:rPr>
        </w:r>
        <w:r w:rsidR="003D5188">
          <w:rPr>
            <w:noProof/>
            <w:webHidden/>
          </w:rPr>
          <w:fldChar w:fldCharType="separate"/>
        </w:r>
        <w:r w:rsidR="003D5188">
          <w:rPr>
            <w:noProof/>
            <w:webHidden/>
          </w:rPr>
          <w:t>33</w:t>
        </w:r>
        <w:r w:rsidR="003D5188">
          <w:rPr>
            <w:noProof/>
            <w:webHidden/>
          </w:rPr>
          <w:fldChar w:fldCharType="end"/>
        </w:r>
      </w:hyperlink>
    </w:p>
    <w:p w14:paraId="445C00DC" w14:textId="5D8A880F" w:rsidR="003D5188" w:rsidRDefault="00392DFF">
      <w:pPr>
        <w:pStyle w:val="ae"/>
        <w:tabs>
          <w:tab w:val="right" w:leader="dot" w:pos="9017"/>
        </w:tabs>
        <w:rPr>
          <w:rFonts w:asciiTheme="minorHAnsi" w:eastAsiaTheme="minorEastAsia" w:hAnsiTheme="minorHAnsi" w:cstheme="minorBidi"/>
          <w:noProof/>
          <w:sz w:val="22"/>
          <w:szCs w:val="22"/>
          <w:lang w:val="ru-RU" w:eastAsia="ru-RU"/>
        </w:rPr>
      </w:pPr>
      <w:hyperlink w:anchor="_Toc164391559" w:history="1">
        <w:r w:rsidR="003D5188" w:rsidRPr="00220BA4">
          <w:rPr>
            <w:rStyle w:val="ab"/>
            <w:noProof/>
          </w:rPr>
          <w:t>Table 4</w:t>
        </w:r>
        <w:r w:rsidR="003D5188">
          <w:rPr>
            <w:rStyle w:val="ab"/>
            <w:noProof/>
          </w:rPr>
          <w:t xml:space="preserve">. </w:t>
        </w:r>
        <w:r w:rsidR="003D5188" w:rsidRPr="003D5188">
          <w:rPr>
            <w:rStyle w:val="ab"/>
            <w:noProof/>
          </w:rPr>
          <w:t>Classification of Items Related to</w:t>
        </w:r>
        <w:r w:rsidR="003D5188">
          <w:rPr>
            <w:rStyle w:val="ab"/>
            <w:noProof/>
          </w:rPr>
          <w:t xml:space="preserve"> Independent Variables (School-level Factors)</w:t>
        </w:r>
        <w:r w:rsidR="003D5188">
          <w:rPr>
            <w:noProof/>
            <w:webHidden/>
          </w:rPr>
          <w:tab/>
        </w:r>
        <w:r w:rsidR="003D5188">
          <w:rPr>
            <w:noProof/>
            <w:webHidden/>
          </w:rPr>
          <w:fldChar w:fldCharType="begin"/>
        </w:r>
        <w:r w:rsidR="003D5188">
          <w:rPr>
            <w:noProof/>
            <w:webHidden/>
          </w:rPr>
          <w:instrText xml:space="preserve"> PAGEREF _Toc164391559 \h </w:instrText>
        </w:r>
        <w:r w:rsidR="003D5188">
          <w:rPr>
            <w:noProof/>
            <w:webHidden/>
          </w:rPr>
        </w:r>
        <w:r w:rsidR="003D5188">
          <w:rPr>
            <w:noProof/>
            <w:webHidden/>
          </w:rPr>
          <w:fldChar w:fldCharType="separate"/>
        </w:r>
        <w:r w:rsidR="003D5188">
          <w:rPr>
            <w:noProof/>
            <w:webHidden/>
          </w:rPr>
          <w:t>35</w:t>
        </w:r>
        <w:r w:rsidR="003D5188">
          <w:rPr>
            <w:noProof/>
            <w:webHidden/>
          </w:rPr>
          <w:fldChar w:fldCharType="end"/>
        </w:r>
      </w:hyperlink>
    </w:p>
    <w:p w14:paraId="1899D895" w14:textId="5513E289" w:rsidR="003D5188" w:rsidRDefault="00392DFF">
      <w:pPr>
        <w:pStyle w:val="ae"/>
        <w:tabs>
          <w:tab w:val="right" w:leader="dot" w:pos="9017"/>
        </w:tabs>
        <w:rPr>
          <w:rFonts w:asciiTheme="minorHAnsi" w:eastAsiaTheme="minorEastAsia" w:hAnsiTheme="minorHAnsi" w:cstheme="minorBidi"/>
          <w:noProof/>
          <w:sz w:val="22"/>
          <w:szCs w:val="22"/>
          <w:lang w:val="ru-RU" w:eastAsia="ru-RU"/>
        </w:rPr>
      </w:pPr>
      <w:hyperlink w:anchor="_Toc164391560" w:history="1">
        <w:r w:rsidR="003D5188" w:rsidRPr="00220BA4">
          <w:rPr>
            <w:rStyle w:val="ab"/>
            <w:noProof/>
          </w:rPr>
          <w:t>Table 5</w:t>
        </w:r>
        <w:r w:rsidR="003D5188">
          <w:rPr>
            <w:rStyle w:val="ab"/>
            <w:noProof/>
          </w:rPr>
          <w:t xml:space="preserve">. </w:t>
        </w:r>
        <w:r w:rsidR="003D5188" w:rsidRPr="003D5188">
          <w:rPr>
            <w:rStyle w:val="ab"/>
            <w:noProof/>
          </w:rPr>
          <w:t>Classification of Items Related to</w:t>
        </w:r>
        <w:r w:rsidR="003D5188">
          <w:rPr>
            <w:rStyle w:val="ab"/>
            <w:noProof/>
          </w:rPr>
          <w:t xml:space="preserve"> Dependent Variables</w:t>
        </w:r>
        <w:r w:rsidR="003D5188">
          <w:rPr>
            <w:noProof/>
            <w:webHidden/>
          </w:rPr>
          <w:tab/>
        </w:r>
        <w:r w:rsidR="003D5188">
          <w:rPr>
            <w:noProof/>
            <w:webHidden/>
          </w:rPr>
          <w:fldChar w:fldCharType="begin"/>
        </w:r>
        <w:r w:rsidR="003D5188">
          <w:rPr>
            <w:noProof/>
            <w:webHidden/>
          </w:rPr>
          <w:instrText xml:space="preserve"> PAGEREF _Toc164391560 \h </w:instrText>
        </w:r>
        <w:r w:rsidR="003D5188">
          <w:rPr>
            <w:noProof/>
            <w:webHidden/>
          </w:rPr>
        </w:r>
        <w:r w:rsidR="003D5188">
          <w:rPr>
            <w:noProof/>
            <w:webHidden/>
          </w:rPr>
          <w:fldChar w:fldCharType="separate"/>
        </w:r>
        <w:r w:rsidR="003D5188">
          <w:rPr>
            <w:noProof/>
            <w:webHidden/>
          </w:rPr>
          <w:t>36</w:t>
        </w:r>
        <w:r w:rsidR="003D5188">
          <w:rPr>
            <w:noProof/>
            <w:webHidden/>
          </w:rPr>
          <w:fldChar w:fldCharType="end"/>
        </w:r>
      </w:hyperlink>
    </w:p>
    <w:p w14:paraId="61168BBE" w14:textId="0B2CD734" w:rsidR="003D5188" w:rsidRDefault="00392DFF">
      <w:pPr>
        <w:pStyle w:val="ae"/>
        <w:tabs>
          <w:tab w:val="right" w:leader="dot" w:pos="9017"/>
        </w:tabs>
        <w:rPr>
          <w:rFonts w:asciiTheme="minorHAnsi" w:eastAsiaTheme="minorEastAsia" w:hAnsiTheme="minorHAnsi" w:cstheme="minorBidi"/>
          <w:noProof/>
          <w:sz w:val="22"/>
          <w:szCs w:val="22"/>
          <w:lang w:val="ru-RU" w:eastAsia="ru-RU"/>
        </w:rPr>
      </w:pPr>
      <w:hyperlink w:anchor="_Toc164391561" w:history="1">
        <w:r w:rsidR="003D5188" w:rsidRPr="00220BA4">
          <w:rPr>
            <w:rStyle w:val="ab"/>
            <w:noProof/>
          </w:rPr>
          <w:t>Table 6</w:t>
        </w:r>
        <w:r w:rsidR="00566D07">
          <w:rPr>
            <w:rStyle w:val="ab"/>
            <w:noProof/>
          </w:rPr>
          <w:t>. Confirmatory Factor Analysis</w:t>
        </w:r>
        <w:r w:rsidR="003D5188">
          <w:rPr>
            <w:noProof/>
            <w:webHidden/>
          </w:rPr>
          <w:tab/>
        </w:r>
        <w:r w:rsidR="003D5188">
          <w:rPr>
            <w:noProof/>
            <w:webHidden/>
          </w:rPr>
          <w:fldChar w:fldCharType="begin"/>
        </w:r>
        <w:r w:rsidR="003D5188">
          <w:rPr>
            <w:noProof/>
            <w:webHidden/>
          </w:rPr>
          <w:instrText xml:space="preserve"> PAGEREF _Toc164391561 \h </w:instrText>
        </w:r>
        <w:r w:rsidR="003D5188">
          <w:rPr>
            <w:noProof/>
            <w:webHidden/>
          </w:rPr>
        </w:r>
        <w:r w:rsidR="003D5188">
          <w:rPr>
            <w:noProof/>
            <w:webHidden/>
          </w:rPr>
          <w:fldChar w:fldCharType="separate"/>
        </w:r>
        <w:r w:rsidR="003D5188">
          <w:rPr>
            <w:noProof/>
            <w:webHidden/>
          </w:rPr>
          <w:t>40</w:t>
        </w:r>
        <w:r w:rsidR="003D5188">
          <w:rPr>
            <w:noProof/>
            <w:webHidden/>
          </w:rPr>
          <w:fldChar w:fldCharType="end"/>
        </w:r>
      </w:hyperlink>
    </w:p>
    <w:p w14:paraId="38FBDA08" w14:textId="5CEED4CF" w:rsidR="003D5188" w:rsidRDefault="00392DFF">
      <w:pPr>
        <w:pStyle w:val="ae"/>
        <w:tabs>
          <w:tab w:val="right" w:leader="dot" w:pos="9017"/>
        </w:tabs>
        <w:rPr>
          <w:rFonts w:asciiTheme="minorHAnsi" w:eastAsiaTheme="minorEastAsia" w:hAnsiTheme="minorHAnsi" w:cstheme="minorBidi"/>
          <w:noProof/>
          <w:sz w:val="22"/>
          <w:szCs w:val="22"/>
          <w:lang w:val="ru-RU" w:eastAsia="ru-RU"/>
        </w:rPr>
      </w:pPr>
      <w:hyperlink w:anchor="_Toc164391562" w:history="1">
        <w:r w:rsidR="003D5188" w:rsidRPr="00220BA4">
          <w:rPr>
            <w:rStyle w:val="ab"/>
            <w:noProof/>
          </w:rPr>
          <w:t>Table 7</w:t>
        </w:r>
        <w:r w:rsidR="00566D07">
          <w:rPr>
            <w:rStyle w:val="ab"/>
            <w:noProof/>
          </w:rPr>
          <w:t>. Descriptive Statistics on Teacher Well-Being</w:t>
        </w:r>
        <w:r w:rsidR="003D5188">
          <w:rPr>
            <w:noProof/>
            <w:webHidden/>
          </w:rPr>
          <w:tab/>
        </w:r>
        <w:r w:rsidR="003D5188">
          <w:rPr>
            <w:noProof/>
            <w:webHidden/>
          </w:rPr>
          <w:fldChar w:fldCharType="begin"/>
        </w:r>
        <w:r w:rsidR="003D5188">
          <w:rPr>
            <w:noProof/>
            <w:webHidden/>
          </w:rPr>
          <w:instrText xml:space="preserve"> PAGEREF _Toc164391562 \h </w:instrText>
        </w:r>
        <w:r w:rsidR="003D5188">
          <w:rPr>
            <w:noProof/>
            <w:webHidden/>
          </w:rPr>
        </w:r>
        <w:r w:rsidR="003D5188">
          <w:rPr>
            <w:noProof/>
            <w:webHidden/>
          </w:rPr>
          <w:fldChar w:fldCharType="separate"/>
        </w:r>
        <w:r w:rsidR="003D5188">
          <w:rPr>
            <w:noProof/>
            <w:webHidden/>
          </w:rPr>
          <w:t>41</w:t>
        </w:r>
        <w:r w:rsidR="003D5188">
          <w:rPr>
            <w:noProof/>
            <w:webHidden/>
          </w:rPr>
          <w:fldChar w:fldCharType="end"/>
        </w:r>
      </w:hyperlink>
    </w:p>
    <w:p w14:paraId="30E82EDD" w14:textId="7939A5B1" w:rsidR="003D5188" w:rsidRDefault="00392DFF">
      <w:pPr>
        <w:pStyle w:val="ae"/>
        <w:tabs>
          <w:tab w:val="right" w:leader="dot" w:pos="9017"/>
        </w:tabs>
        <w:rPr>
          <w:rFonts w:asciiTheme="minorHAnsi" w:eastAsiaTheme="minorEastAsia" w:hAnsiTheme="minorHAnsi" w:cstheme="minorBidi"/>
          <w:noProof/>
          <w:sz w:val="22"/>
          <w:szCs w:val="22"/>
          <w:lang w:val="ru-RU" w:eastAsia="ru-RU"/>
        </w:rPr>
      </w:pPr>
      <w:hyperlink w:anchor="_Toc164391563" w:history="1">
        <w:r w:rsidR="003D5188" w:rsidRPr="00220BA4">
          <w:rPr>
            <w:rStyle w:val="ab"/>
            <w:noProof/>
          </w:rPr>
          <w:t>Table 8</w:t>
        </w:r>
        <w:r w:rsidR="00566D07">
          <w:rPr>
            <w:rStyle w:val="ab"/>
            <w:noProof/>
          </w:rPr>
          <w:t xml:space="preserve">. </w:t>
        </w:r>
        <w:r w:rsidR="00566D07" w:rsidRPr="00566D07">
          <w:rPr>
            <w:rStyle w:val="ab"/>
            <w:noProof/>
          </w:rPr>
          <w:t>Descriptive Statistics on</w:t>
        </w:r>
        <w:r w:rsidR="00566D07">
          <w:rPr>
            <w:rStyle w:val="ab"/>
            <w:noProof/>
          </w:rPr>
          <w:t xml:space="preserve"> </w:t>
        </w:r>
        <w:r w:rsidR="00566D07" w:rsidRPr="00566D07">
          <w:rPr>
            <w:rStyle w:val="ab"/>
            <w:noProof/>
          </w:rPr>
          <w:t>Teacher Well-Being</w:t>
        </w:r>
        <w:r w:rsidR="00566D07">
          <w:rPr>
            <w:rStyle w:val="ab"/>
            <w:noProof/>
          </w:rPr>
          <w:t xml:space="preserve"> Across Gender</w:t>
        </w:r>
        <w:r w:rsidR="003D5188">
          <w:rPr>
            <w:noProof/>
            <w:webHidden/>
          </w:rPr>
          <w:tab/>
        </w:r>
        <w:r w:rsidR="003D5188">
          <w:rPr>
            <w:noProof/>
            <w:webHidden/>
          </w:rPr>
          <w:fldChar w:fldCharType="begin"/>
        </w:r>
        <w:r w:rsidR="003D5188">
          <w:rPr>
            <w:noProof/>
            <w:webHidden/>
          </w:rPr>
          <w:instrText xml:space="preserve"> PAGEREF _Toc164391563 \h </w:instrText>
        </w:r>
        <w:r w:rsidR="003D5188">
          <w:rPr>
            <w:noProof/>
            <w:webHidden/>
          </w:rPr>
        </w:r>
        <w:r w:rsidR="003D5188">
          <w:rPr>
            <w:noProof/>
            <w:webHidden/>
          </w:rPr>
          <w:fldChar w:fldCharType="separate"/>
        </w:r>
        <w:r w:rsidR="003D5188">
          <w:rPr>
            <w:noProof/>
            <w:webHidden/>
          </w:rPr>
          <w:t>42</w:t>
        </w:r>
        <w:r w:rsidR="003D5188">
          <w:rPr>
            <w:noProof/>
            <w:webHidden/>
          </w:rPr>
          <w:fldChar w:fldCharType="end"/>
        </w:r>
      </w:hyperlink>
    </w:p>
    <w:p w14:paraId="565A9279" w14:textId="632B829F" w:rsidR="003D5188" w:rsidRDefault="00392DFF">
      <w:pPr>
        <w:pStyle w:val="ae"/>
        <w:tabs>
          <w:tab w:val="right" w:leader="dot" w:pos="9017"/>
        </w:tabs>
        <w:rPr>
          <w:rFonts w:asciiTheme="minorHAnsi" w:eastAsiaTheme="minorEastAsia" w:hAnsiTheme="minorHAnsi" w:cstheme="minorBidi"/>
          <w:noProof/>
          <w:sz w:val="22"/>
          <w:szCs w:val="22"/>
          <w:lang w:val="ru-RU" w:eastAsia="ru-RU"/>
        </w:rPr>
      </w:pPr>
      <w:hyperlink w:anchor="_Toc164391564" w:history="1">
        <w:r w:rsidR="003D5188" w:rsidRPr="00220BA4">
          <w:rPr>
            <w:rStyle w:val="ab"/>
            <w:noProof/>
          </w:rPr>
          <w:t>Table 9</w:t>
        </w:r>
        <w:r w:rsidR="00566D07">
          <w:rPr>
            <w:rStyle w:val="ab"/>
            <w:noProof/>
          </w:rPr>
          <w:t xml:space="preserve">. </w:t>
        </w:r>
        <w:r w:rsidR="00566D07" w:rsidRPr="00566D07">
          <w:rPr>
            <w:rStyle w:val="ab"/>
            <w:noProof/>
          </w:rPr>
          <w:t>Descriptive Statistics on Teacher Well-Being</w:t>
        </w:r>
        <w:r w:rsidR="00566D07">
          <w:rPr>
            <w:rStyle w:val="ab"/>
            <w:noProof/>
          </w:rPr>
          <w:t xml:space="preserve"> Across Age Groups</w:t>
        </w:r>
        <w:r w:rsidR="003D5188">
          <w:rPr>
            <w:noProof/>
            <w:webHidden/>
          </w:rPr>
          <w:tab/>
        </w:r>
        <w:r w:rsidR="003D5188">
          <w:rPr>
            <w:noProof/>
            <w:webHidden/>
          </w:rPr>
          <w:fldChar w:fldCharType="begin"/>
        </w:r>
        <w:r w:rsidR="003D5188">
          <w:rPr>
            <w:noProof/>
            <w:webHidden/>
          </w:rPr>
          <w:instrText xml:space="preserve"> PAGEREF _Toc164391564 \h </w:instrText>
        </w:r>
        <w:r w:rsidR="003D5188">
          <w:rPr>
            <w:noProof/>
            <w:webHidden/>
          </w:rPr>
        </w:r>
        <w:r w:rsidR="003D5188">
          <w:rPr>
            <w:noProof/>
            <w:webHidden/>
          </w:rPr>
          <w:fldChar w:fldCharType="separate"/>
        </w:r>
        <w:r w:rsidR="003D5188">
          <w:rPr>
            <w:noProof/>
            <w:webHidden/>
          </w:rPr>
          <w:t>44</w:t>
        </w:r>
        <w:r w:rsidR="003D5188">
          <w:rPr>
            <w:noProof/>
            <w:webHidden/>
          </w:rPr>
          <w:fldChar w:fldCharType="end"/>
        </w:r>
      </w:hyperlink>
    </w:p>
    <w:p w14:paraId="6BB22304" w14:textId="1DCCC606" w:rsidR="003D5188" w:rsidRDefault="00392DFF">
      <w:pPr>
        <w:pStyle w:val="ae"/>
        <w:tabs>
          <w:tab w:val="right" w:leader="dot" w:pos="9017"/>
        </w:tabs>
        <w:rPr>
          <w:rFonts w:asciiTheme="minorHAnsi" w:eastAsiaTheme="minorEastAsia" w:hAnsiTheme="minorHAnsi" w:cstheme="minorBidi"/>
          <w:noProof/>
          <w:sz w:val="22"/>
          <w:szCs w:val="22"/>
          <w:lang w:val="ru-RU" w:eastAsia="ru-RU"/>
        </w:rPr>
      </w:pPr>
      <w:hyperlink w:anchor="_Toc164391565" w:history="1">
        <w:r w:rsidR="003D5188" w:rsidRPr="00220BA4">
          <w:rPr>
            <w:rStyle w:val="ab"/>
            <w:noProof/>
          </w:rPr>
          <w:t>Table 10</w:t>
        </w:r>
        <w:r w:rsidR="00566D07">
          <w:rPr>
            <w:rStyle w:val="ab"/>
            <w:noProof/>
          </w:rPr>
          <w:t xml:space="preserve">. </w:t>
        </w:r>
        <w:r w:rsidR="00566D07" w:rsidRPr="00566D07">
          <w:rPr>
            <w:rStyle w:val="ab"/>
            <w:noProof/>
          </w:rPr>
          <w:t>Descriptive Statistics on Teacher Well-Being</w:t>
        </w:r>
        <w:r w:rsidR="00566D07">
          <w:rPr>
            <w:rStyle w:val="ab"/>
            <w:noProof/>
          </w:rPr>
          <w:t xml:space="preserve"> Across Teachers’ Educational Background</w:t>
        </w:r>
        <w:r w:rsidR="003D5188">
          <w:rPr>
            <w:noProof/>
            <w:webHidden/>
          </w:rPr>
          <w:tab/>
        </w:r>
        <w:r w:rsidR="003D5188">
          <w:rPr>
            <w:noProof/>
            <w:webHidden/>
          </w:rPr>
          <w:fldChar w:fldCharType="begin"/>
        </w:r>
        <w:r w:rsidR="003D5188">
          <w:rPr>
            <w:noProof/>
            <w:webHidden/>
          </w:rPr>
          <w:instrText xml:space="preserve"> PAGEREF _Toc164391565 \h </w:instrText>
        </w:r>
        <w:r w:rsidR="003D5188">
          <w:rPr>
            <w:noProof/>
            <w:webHidden/>
          </w:rPr>
        </w:r>
        <w:r w:rsidR="003D5188">
          <w:rPr>
            <w:noProof/>
            <w:webHidden/>
          </w:rPr>
          <w:fldChar w:fldCharType="separate"/>
        </w:r>
        <w:r w:rsidR="003D5188">
          <w:rPr>
            <w:noProof/>
            <w:webHidden/>
          </w:rPr>
          <w:t>45</w:t>
        </w:r>
        <w:r w:rsidR="003D5188">
          <w:rPr>
            <w:noProof/>
            <w:webHidden/>
          </w:rPr>
          <w:fldChar w:fldCharType="end"/>
        </w:r>
      </w:hyperlink>
    </w:p>
    <w:p w14:paraId="2BF64258" w14:textId="67FD791E" w:rsidR="003D5188" w:rsidRDefault="00392DFF">
      <w:pPr>
        <w:pStyle w:val="ae"/>
        <w:tabs>
          <w:tab w:val="right" w:leader="dot" w:pos="9017"/>
        </w:tabs>
        <w:rPr>
          <w:rFonts w:asciiTheme="minorHAnsi" w:eastAsiaTheme="minorEastAsia" w:hAnsiTheme="minorHAnsi" w:cstheme="minorBidi"/>
          <w:noProof/>
          <w:sz w:val="22"/>
          <w:szCs w:val="22"/>
          <w:lang w:val="ru-RU" w:eastAsia="ru-RU"/>
        </w:rPr>
      </w:pPr>
      <w:hyperlink w:anchor="_Toc164391566" w:history="1">
        <w:r w:rsidR="003D5188" w:rsidRPr="00220BA4">
          <w:rPr>
            <w:rStyle w:val="ab"/>
            <w:noProof/>
          </w:rPr>
          <w:t>Table 11</w:t>
        </w:r>
        <w:r w:rsidR="00566D07">
          <w:rPr>
            <w:rStyle w:val="ab"/>
            <w:noProof/>
          </w:rPr>
          <w:t>. Confirmatory Factor Analysis for “School Climate”, “Professional Collaboration”, “School leadership” and “Participation among Stakeholders” Dimensions</w:t>
        </w:r>
        <w:r w:rsidR="003D5188">
          <w:rPr>
            <w:noProof/>
            <w:webHidden/>
          </w:rPr>
          <w:tab/>
        </w:r>
        <w:r w:rsidR="003D5188">
          <w:rPr>
            <w:noProof/>
            <w:webHidden/>
          </w:rPr>
          <w:fldChar w:fldCharType="begin"/>
        </w:r>
        <w:r w:rsidR="003D5188">
          <w:rPr>
            <w:noProof/>
            <w:webHidden/>
          </w:rPr>
          <w:instrText xml:space="preserve"> PAGEREF _Toc164391566 \h </w:instrText>
        </w:r>
        <w:r w:rsidR="003D5188">
          <w:rPr>
            <w:noProof/>
            <w:webHidden/>
          </w:rPr>
        </w:r>
        <w:r w:rsidR="003D5188">
          <w:rPr>
            <w:noProof/>
            <w:webHidden/>
          </w:rPr>
          <w:fldChar w:fldCharType="separate"/>
        </w:r>
        <w:r w:rsidR="003D5188">
          <w:rPr>
            <w:noProof/>
            <w:webHidden/>
          </w:rPr>
          <w:t>49</w:t>
        </w:r>
        <w:r w:rsidR="003D5188">
          <w:rPr>
            <w:noProof/>
            <w:webHidden/>
          </w:rPr>
          <w:fldChar w:fldCharType="end"/>
        </w:r>
      </w:hyperlink>
    </w:p>
    <w:p w14:paraId="32FC64C2" w14:textId="3F16B8A1" w:rsidR="00D860A4" w:rsidRDefault="00D3235D" w:rsidP="00775F24">
      <w:pPr>
        <w:spacing w:line="480" w:lineRule="auto"/>
      </w:pPr>
      <w:r>
        <w:fldChar w:fldCharType="end"/>
      </w:r>
    </w:p>
    <w:p w14:paraId="526F6175" w14:textId="77777777" w:rsidR="00566D07" w:rsidRDefault="00566D07" w:rsidP="00775F24">
      <w:pPr>
        <w:spacing w:line="480" w:lineRule="auto"/>
      </w:pPr>
    </w:p>
    <w:p w14:paraId="7C9A06D2" w14:textId="77777777" w:rsidR="00D860A4" w:rsidRPr="00A64D64" w:rsidRDefault="00D860A4" w:rsidP="00D13D14">
      <w:pPr>
        <w:pStyle w:val="APALevel1FrontMatter"/>
      </w:pPr>
      <w:bookmarkStart w:id="17" w:name="_Toc131435583"/>
      <w:bookmarkStart w:id="18" w:name="_Toc164427374"/>
      <w:r w:rsidRPr="00A64D64">
        <w:lastRenderedPageBreak/>
        <w:t>LIST OF FIGURES</w:t>
      </w:r>
      <w:bookmarkEnd w:id="17"/>
      <w:bookmarkEnd w:id="18"/>
    </w:p>
    <w:p w14:paraId="3DDB49C6" w14:textId="2A9D144B" w:rsidR="00A1578D" w:rsidRDefault="00A1578D">
      <w:pPr>
        <w:pStyle w:val="ae"/>
        <w:tabs>
          <w:tab w:val="right" w:leader="dot" w:pos="9017"/>
        </w:tabs>
        <w:rPr>
          <w:rFonts w:asciiTheme="minorHAnsi" w:eastAsiaTheme="minorEastAsia" w:hAnsiTheme="minorHAnsi" w:cstheme="minorBidi"/>
          <w:noProof/>
          <w:sz w:val="22"/>
          <w:szCs w:val="22"/>
          <w:lang w:val="ru-RU" w:eastAsia="ru-RU"/>
        </w:rPr>
      </w:pPr>
      <w:r>
        <w:fldChar w:fldCharType="begin"/>
      </w:r>
      <w:r>
        <w:instrText xml:space="preserve"> TOC \h \z \c "Figure" </w:instrText>
      </w:r>
      <w:r>
        <w:fldChar w:fldCharType="separate"/>
      </w:r>
      <w:hyperlink w:anchor="_Toc164356094" w:history="1">
        <w:r w:rsidRPr="007C2D72">
          <w:rPr>
            <w:rStyle w:val="ab"/>
            <w:noProof/>
          </w:rPr>
          <w:t>Figure 1</w:t>
        </w:r>
        <w:r>
          <w:rPr>
            <w:rStyle w:val="ab"/>
            <w:noProof/>
          </w:rPr>
          <w:t>. Conceptual Framework for Teachers’ Occupational Well-Being</w:t>
        </w:r>
        <w:r>
          <w:rPr>
            <w:noProof/>
            <w:webHidden/>
          </w:rPr>
          <w:tab/>
        </w:r>
        <w:r>
          <w:rPr>
            <w:noProof/>
            <w:webHidden/>
          </w:rPr>
          <w:fldChar w:fldCharType="begin"/>
        </w:r>
        <w:r>
          <w:rPr>
            <w:noProof/>
            <w:webHidden/>
          </w:rPr>
          <w:instrText xml:space="preserve"> PAGEREF _Toc164356094 \h </w:instrText>
        </w:r>
        <w:r>
          <w:rPr>
            <w:noProof/>
            <w:webHidden/>
          </w:rPr>
        </w:r>
        <w:r>
          <w:rPr>
            <w:noProof/>
            <w:webHidden/>
          </w:rPr>
          <w:fldChar w:fldCharType="separate"/>
        </w:r>
        <w:r>
          <w:rPr>
            <w:noProof/>
            <w:webHidden/>
          </w:rPr>
          <w:t>22</w:t>
        </w:r>
        <w:r>
          <w:rPr>
            <w:noProof/>
            <w:webHidden/>
          </w:rPr>
          <w:fldChar w:fldCharType="end"/>
        </w:r>
      </w:hyperlink>
    </w:p>
    <w:p w14:paraId="20A9F69E" w14:textId="242F0ECC" w:rsidR="00A1578D" w:rsidRDefault="00392DFF">
      <w:pPr>
        <w:pStyle w:val="ae"/>
        <w:tabs>
          <w:tab w:val="right" w:leader="dot" w:pos="9017"/>
        </w:tabs>
        <w:rPr>
          <w:rFonts w:asciiTheme="minorHAnsi" w:eastAsiaTheme="minorEastAsia" w:hAnsiTheme="minorHAnsi" w:cstheme="minorBidi"/>
          <w:noProof/>
          <w:sz w:val="22"/>
          <w:szCs w:val="22"/>
          <w:lang w:val="ru-RU" w:eastAsia="ru-RU"/>
        </w:rPr>
      </w:pPr>
      <w:hyperlink w:anchor="_Toc164356095" w:history="1">
        <w:r w:rsidR="00A1578D" w:rsidRPr="007C2D72">
          <w:rPr>
            <w:rStyle w:val="ab"/>
            <w:noProof/>
          </w:rPr>
          <w:t>Figure 2</w:t>
        </w:r>
        <w:r w:rsidR="00A1578D">
          <w:rPr>
            <w:rStyle w:val="ab"/>
            <w:noProof/>
          </w:rPr>
          <w:t>. The Levels of Well-Being Among Female and Male Teachers</w:t>
        </w:r>
        <w:r w:rsidR="00A1578D">
          <w:rPr>
            <w:noProof/>
            <w:webHidden/>
          </w:rPr>
          <w:tab/>
        </w:r>
        <w:r w:rsidR="00A1578D">
          <w:rPr>
            <w:noProof/>
            <w:webHidden/>
          </w:rPr>
          <w:fldChar w:fldCharType="begin"/>
        </w:r>
        <w:r w:rsidR="00A1578D">
          <w:rPr>
            <w:noProof/>
            <w:webHidden/>
          </w:rPr>
          <w:instrText xml:space="preserve"> PAGEREF _Toc164356095 \h </w:instrText>
        </w:r>
        <w:r w:rsidR="00A1578D">
          <w:rPr>
            <w:noProof/>
            <w:webHidden/>
          </w:rPr>
        </w:r>
        <w:r w:rsidR="00A1578D">
          <w:rPr>
            <w:noProof/>
            <w:webHidden/>
          </w:rPr>
          <w:fldChar w:fldCharType="separate"/>
        </w:r>
        <w:r w:rsidR="00A1578D">
          <w:rPr>
            <w:noProof/>
            <w:webHidden/>
          </w:rPr>
          <w:t>43</w:t>
        </w:r>
        <w:r w:rsidR="00A1578D">
          <w:rPr>
            <w:noProof/>
            <w:webHidden/>
          </w:rPr>
          <w:fldChar w:fldCharType="end"/>
        </w:r>
      </w:hyperlink>
    </w:p>
    <w:p w14:paraId="3366BC07" w14:textId="7035977C" w:rsidR="00A1578D" w:rsidRDefault="00392DFF">
      <w:pPr>
        <w:pStyle w:val="ae"/>
        <w:tabs>
          <w:tab w:val="right" w:leader="dot" w:pos="9017"/>
        </w:tabs>
        <w:rPr>
          <w:rFonts w:asciiTheme="minorHAnsi" w:eastAsiaTheme="minorEastAsia" w:hAnsiTheme="minorHAnsi" w:cstheme="minorBidi"/>
          <w:noProof/>
          <w:sz w:val="22"/>
          <w:szCs w:val="22"/>
          <w:lang w:val="ru-RU" w:eastAsia="ru-RU"/>
        </w:rPr>
      </w:pPr>
      <w:hyperlink w:anchor="_Toc164356096" w:history="1">
        <w:r w:rsidR="00A1578D" w:rsidRPr="007C2D72">
          <w:rPr>
            <w:rStyle w:val="ab"/>
            <w:noProof/>
          </w:rPr>
          <w:t>Figure 3</w:t>
        </w:r>
        <w:r w:rsidR="00A1578D">
          <w:rPr>
            <w:rStyle w:val="ab"/>
            <w:noProof/>
          </w:rPr>
          <w:t>. The Levels of Well-Being Across Age Groups</w:t>
        </w:r>
        <w:r w:rsidR="00A1578D">
          <w:rPr>
            <w:noProof/>
            <w:webHidden/>
          </w:rPr>
          <w:tab/>
        </w:r>
        <w:r w:rsidR="00A1578D">
          <w:rPr>
            <w:noProof/>
            <w:webHidden/>
          </w:rPr>
          <w:fldChar w:fldCharType="begin"/>
        </w:r>
        <w:r w:rsidR="00A1578D">
          <w:rPr>
            <w:noProof/>
            <w:webHidden/>
          </w:rPr>
          <w:instrText xml:space="preserve"> PAGEREF _Toc164356096 \h </w:instrText>
        </w:r>
        <w:r w:rsidR="00A1578D">
          <w:rPr>
            <w:noProof/>
            <w:webHidden/>
          </w:rPr>
        </w:r>
        <w:r w:rsidR="00A1578D">
          <w:rPr>
            <w:noProof/>
            <w:webHidden/>
          </w:rPr>
          <w:fldChar w:fldCharType="separate"/>
        </w:r>
        <w:r w:rsidR="00A1578D">
          <w:rPr>
            <w:noProof/>
            <w:webHidden/>
          </w:rPr>
          <w:t>44</w:t>
        </w:r>
        <w:r w:rsidR="00A1578D">
          <w:rPr>
            <w:noProof/>
            <w:webHidden/>
          </w:rPr>
          <w:fldChar w:fldCharType="end"/>
        </w:r>
      </w:hyperlink>
    </w:p>
    <w:p w14:paraId="07482DF7" w14:textId="7B1C4B0A" w:rsidR="00A1578D" w:rsidRDefault="00392DFF">
      <w:pPr>
        <w:pStyle w:val="ae"/>
        <w:tabs>
          <w:tab w:val="right" w:leader="dot" w:pos="9017"/>
        </w:tabs>
        <w:rPr>
          <w:rFonts w:asciiTheme="minorHAnsi" w:eastAsiaTheme="minorEastAsia" w:hAnsiTheme="minorHAnsi" w:cstheme="minorBidi"/>
          <w:noProof/>
          <w:sz w:val="22"/>
          <w:szCs w:val="22"/>
          <w:lang w:val="ru-RU" w:eastAsia="ru-RU"/>
        </w:rPr>
      </w:pPr>
      <w:hyperlink w:anchor="_Toc164356097" w:history="1">
        <w:r w:rsidR="00A1578D" w:rsidRPr="007C2D72">
          <w:rPr>
            <w:rStyle w:val="ab"/>
            <w:noProof/>
          </w:rPr>
          <w:t>Figure 4</w:t>
        </w:r>
        <w:r w:rsidR="00A1578D">
          <w:rPr>
            <w:rStyle w:val="ab"/>
            <w:noProof/>
          </w:rPr>
          <w:t>. The Levels of Well-Being Across Educational Levels</w:t>
        </w:r>
        <w:r w:rsidR="00A1578D">
          <w:rPr>
            <w:noProof/>
            <w:webHidden/>
          </w:rPr>
          <w:tab/>
        </w:r>
        <w:r w:rsidR="00A1578D">
          <w:rPr>
            <w:noProof/>
            <w:webHidden/>
          </w:rPr>
          <w:fldChar w:fldCharType="begin"/>
        </w:r>
        <w:r w:rsidR="00A1578D">
          <w:rPr>
            <w:noProof/>
            <w:webHidden/>
          </w:rPr>
          <w:instrText xml:space="preserve"> PAGEREF _Toc164356097 \h </w:instrText>
        </w:r>
        <w:r w:rsidR="00A1578D">
          <w:rPr>
            <w:noProof/>
            <w:webHidden/>
          </w:rPr>
        </w:r>
        <w:r w:rsidR="00A1578D">
          <w:rPr>
            <w:noProof/>
            <w:webHidden/>
          </w:rPr>
          <w:fldChar w:fldCharType="separate"/>
        </w:r>
        <w:r w:rsidR="00A1578D">
          <w:rPr>
            <w:noProof/>
            <w:webHidden/>
          </w:rPr>
          <w:t>46</w:t>
        </w:r>
        <w:r w:rsidR="00A1578D">
          <w:rPr>
            <w:noProof/>
            <w:webHidden/>
          </w:rPr>
          <w:fldChar w:fldCharType="end"/>
        </w:r>
      </w:hyperlink>
    </w:p>
    <w:p w14:paraId="397311DF" w14:textId="77777777" w:rsidR="00D860A4" w:rsidRDefault="00A1578D" w:rsidP="00775F24">
      <w:pPr>
        <w:spacing w:line="480" w:lineRule="auto"/>
      </w:pPr>
      <w:r>
        <w:fldChar w:fldCharType="end"/>
      </w:r>
    </w:p>
    <w:p w14:paraId="771812E7" w14:textId="77777777" w:rsidR="00A1578D" w:rsidRPr="00A64D64" w:rsidRDefault="00A1578D" w:rsidP="00775F24">
      <w:pPr>
        <w:spacing w:line="480" w:lineRule="auto"/>
      </w:pPr>
    </w:p>
    <w:p w14:paraId="0E81662A" w14:textId="77777777" w:rsidR="00D860A4" w:rsidRPr="00A64D64" w:rsidRDefault="00D860A4" w:rsidP="00775F24">
      <w:pPr>
        <w:spacing w:line="480" w:lineRule="auto"/>
      </w:pPr>
    </w:p>
    <w:p w14:paraId="15391E0C" w14:textId="77777777" w:rsidR="00865AE7" w:rsidRDefault="00865AE7">
      <w:pPr>
        <w:sectPr w:rsidR="00865AE7" w:rsidSect="001A3F6E">
          <w:headerReference w:type="default" r:id="rId11"/>
          <w:headerReference w:type="first" r:id="rId12"/>
          <w:pgSz w:w="11907" w:h="16839" w:code="9"/>
          <w:pgMar w:top="1440" w:right="1440" w:bottom="1440" w:left="1440" w:header="720" w:footer="720" w:gutter="0"/>
          <w:pgNumType w:fmt="lowerRoman"/>
          <w:cols w:space="720"/>
          <w:titlePg/>
          <w:docGrid w:linePitch="360"/>
        </w:sectPr>
      </w:pPr>
    </w:p>
    <w:p w14:paraId="4B425C18" w14:textId="77777777" w:rsidR="00D860A4" w:rsidRPr="00684DAB" w:rsidRDefault="00D75707" w:rsidP="00BC44E6">
      <w:pPr>
        <w:pStyle w:val="APALevel1HeadingforChapterTitles"/>
        <w:numPr>
          <w:ilvl w:val="0"/>
          <w:numId w:val="1"/>
        </w:numPr>
        <w:outlineLvl w:val="0"/>
      </w:pPr>
      <w:bookmarkStart w:id="19" w:name="_Toc131435584"/>
      <w:bookmarkStart w:id="20" w:name="_Toc164427375"/>
      <w:r w:rsidRPr="00684DAB">
        <w:lastRenderedPageBreak/>
        <w:t>Introduction</w:t>
      </w:r>
      <w:bookmarkEnd w:id="19"/>
      <w:bookmarkEnd w:id="20"/>
    </w:p>
    <w:p w14:paraId="0DE8DD57" w14:textId="423FDEE8" w:rsidR="00F35E21" w:rsidRPr="00072183" w:rsidRDefault="00F35E21" w:rsidP="00891040">
      <w:pPr>
        <w:pStyle w:val="APABodyText"/>
        <w:spacing w:after="0"/>
        <w:contextualSpacing/>
      </w:pPr>
      <w:r w:rsidRPr="00072183">
        <w:t>This study seeks to examine th</w:t>
      </w:r>
      <w:r w:rsidR="00ED600D" w:rsidRPr="00072183">
        <w:t>e relationship between teachers’</w:t>
      </w:r>
      <w:r w:rsidRPr="00072183">
        <w:t xml:space="preserve"> levels of occupational well-being and their turnover intentions. By investigating this relationship, the study also intends to provide valuable insights into the factors contributing to teacher turnover in secondary schools in Kazakhstan and potentially identify strategies to improve well-being and reduce turnover rates in the education sector.</w:t>
      </w:r>
    </w:p>
    <w:p w14:paraId="39800F5F" w14:textId="77777777" w:rsidR="00F35E21" w:rsidRPr="00072183" w:rsidRDefault="00F35E21" w:rsidP="00891040">
      <w:pPr>
        <w:pStyle w:val="APABodyText"/>
        <w:spacing w:after="0"/>
        <w:contextualSpacing/>
      </w:pPr>
      <w:r w:rsidRPr="00072183">
        <w:t>The chapter begins by providing historical context and background information for the study. Next, the problem statement, followed by the purpose of the study and the research questions are outlined. The chapter concludes by discussing the proposed justification and significance of this study, along with providing definitions for key terms utilized.</w:t>
      </w:r>
    </w:p>
    <w:p w14:paraId="00DA9545" w14:textId="42DC6F5B" w:rsidR="00F35E21" w:rsidRDefault="00F35E21" w:rsidP="00BC44E6">
      <w:pPr>
        <w:pStyle w:val="APAHeading3"/>
        <w:numPr>
          <w:ilvl w:val="1"/>
          <w:numId w:val="6"/>
        </w:numPr>
        <w:ind w:left="0" w:firstLine="0"/>
        <w:rPr>
          <w:rFonts w:ascii="Times New Roman" w:hAnsi="Times New Roman" w:cs="Times New Roman"/>
          <w:color w:val="auto"/>
        </w:rPr>
      </w:pPr>
      <w:bookmarkStart w:id="21" w:name="_Toc144482154"/>
      <w:bookmarkStart w:id="22" w:name="_Toc144706374"/>
      <w:bookmarkStart w:id="23" w:name="_Toc164427376"/>
      <w:r w:rsidRPr="0048528E">
        <w:rPr>
          <w:rFonts w:ascii="Times New Roman" w:hAnsi="Times New Roman" w:cs="Times New Roman"/>
          <w:color w:val="auto"/>
        </w:rPr>
        <w:t>Context and Background Information</w:t>
      </w:r>
      <w:bookmarkEnd w:id="21"/>
      <w:bookmarkEnd w:id="22"/>
      <w:bookmarkEnd w:id="23"/>
      <w:r w:rsidRPr="0048528E">
        <w:rPr>
          <w:rFonts w:ascii="Times New Roman" w:hAnsi="Times New Roman" w:cs="Times New Roman"/>
          <w:color w:val="auto"/>
        </w:rPr>
        <w:t xml:space="preserve"> </w:t>
      </w:r>
    </w:p>
    <w:p w14:paraId="52EF56A9" w14:textId="77777777" w:rsidR="009752F2" w:rsidRPr="0048528E" w:rsidRDefault="009752F2" w:rsidP="009752F2">
      <w:pPr>
        <w:pStyle w:val="APAHeading3"/>
        <w:ind w:left="360"/>
        <w:rPr>
          <w:rFonts w:ascii="Times New Roman" w:hAnsi="Times New Roman" w:cs="Times New Roman"/>
          <w:color w:val="auto"/>
        </w:rPr>
      </w:pPr>
    </w:p>
    <w:p w14:paraId="5FF1C618" w14:textId="6D30DCE4" w:rsidR="00C22682" w:rsidRPr="00C22682" w:rsidRDefault="00C22682" w:rsidP="00891040">
      <w:pPr>
        <w:spacing w:after="0" w:line="480" w:lineRule="auto"/>
        <w:ind w:firstLine="720"/>
        <w:rPr>
          <w:rFonts w:eastAsia="Times New Roman"/>
          <w:lang w:eastAsia="en-GB"/>
        </w:rPr>
      </w:pPr>
      <w:r w:rsidRPr="00C22682">
        <w:rPr>
          <w:rFonts w:eastAsia="Times New Roman"/>
          <w:lang w:eastAsia="en-GB"/>
        </w:rPr>
        <w:t xml:space="preserve">There is a clear consensus among educators and researchers worldwide that teacher well-being should be a top priority </w:t>
      </w:r>
      <w:r w:rsidRPr="00747FEE">
        <w:rPr>
          <w:rFonts w:eastAsia="Times New Roman"/>
          <w:lang w:eastAsia="en-GB"/>
        </w:rPr>
        <w:t>(</w:t>
      </w:r>
      <w:r w:rsidR="00CF230C" w:rsidRPr="00747FEE">
        <w:rPr>
          <w:rFonts w:eastAsia="Times New Roman"/>
          <w:lang w:eastAsia="en-GB"/>
        </w:rPr>
        <w:t>Benevene et al., 2020; Brady &amp; Wilson, 2021; Hascher &amp; Waber, 2021</w:t>
      </w:r>
      <w:r w:rsidRPr="00747FEE">
        <w:rPr>
          <w:rFonts w:eastAsia="Times New Roman"/>
          <w:lang w:eastAsia="en-GB"/>
        </w:rPr>
        <w:t>).</w:t>
      </w:r>
      <w:r w:rsidR="00F30C6D">
        <w:rPr>
          <w:rFonts w:eastAsia="Times New Roman"/>
          <w:lang w:eastAsia="en-GB"/>
        </w:rPr>
        <w:t xml:space="preserve"> Spil</w:t>
      </w:r>
      <w:r w:rsidRPr="00C22682">
        <w:rPr>
          <w:rFonts w:eastAsia="Times New Roman"/>
          <w:lang w:eastAsia="en-GB"/>
        </w:rPr>
        <w:t>t et al. (2011) explain that teacher well-being is crucial for several reasons. Firstly, it can contribute to establishing a school envi</w:t>
      </w:r>
      <w:r w:rsidR="002973BF">
        <w:rPr>
          <w:rFonts w:eastAsia="Times New Roman"/>
          <w:lang w:eastAsia="en-GB"/>
        </w:rPr>
        <w:t xml:space="preserve">ronment that enhances teachers’ </w:t>
      </w:r>
      <w:r w:rsidRPr="00C22682">
        <w:rPr>
          <w:rFonts w:eastAsia="Times New Roman"/>
          <w:lang w:eastAsia="en-GB"/>
        </w:rPr>
        <w:t>dedication and reduces their intentions to leave. Secondly, exploring the initiatives that make teachers feel more satisfied and rewarded may help to gain a deeper understanding of school reforms and intervention programs, ultimately aiding their dissemination through insights into teacher well-being and their role as agents of change. Lastly, it is essential to recognize that teachers play a vital role in students' lives, and research suggests that teacher well-being has a significant indirect impact on students' academic performance and other non-academic outcomes.</w:t>
      </w:r>
    </w:p>
    <w:p w14:paraId="401642D7" w14:textId="65CBE179" w:rsidR="008353F3" w:rsidRDefault="00F35E21" w:rsidP="00891040">
      <w:pPr>
        <w:pStyle w:val="APABodyText"/>
        <w:spacing w:after="0"/>
        <w:contextualSpacing/>
      </w:pPr>
      <w:r w:rsidRPr="00072183">
        <w:t xml:space="preserve">Despite being an important issue, teachers tend to rate their well-being lower than other social </w:t>
      </w:r>
      <w:r w:rsidRPr="00747FEE">
        <w:t>professions (Gr</w:t>
      </w:r>
      <w:r w:rsidR="00CF230C" w:rsidRPr="00747FEE">
        <w:t>enville-Cleave &amp; Boniwell, 2012</w:t>
      </w:r>
      <w:r w:rsidRPr="00747FEE">
        <w:t>).</w:t>
      </w:r>
      <w:r w:rsidRPr="00072183">
        <w:t xml:space="preserve"> </w:t>
      </w:r>
      <w:r w:rsidRPr="004255FB">
        <w:t xml:space="preserve">Moreover, according to </w:t>
      </w:r>
      <w:r w:rsidRPr="004255FB">
        <w:lastRenderedPageBreak/>
        <w:t xml:space="preserve">literature estimates, approximately five to twenty percent of </w:t>
      </w:r>
      <w:r w:rsidR="00152D87" w:rsidRPr="004255FB">
        <w:t xml:space="preserve">all the US </w:t>
      </w:r>
      <w:r w:rsidRPr="004255FB">
        <w:t>teachers experience burnout (</w:t>
      </w:r>
      <w:r w:rsidR="00152D87" w:rsidRPr="004255FB">
        <w:t>Farber, 1991, as cited in Schaufeli et al., 1994</w:t>
      </w:r>
      <w:r w:rsidRPr="004255FB">
        <w:t>).</w:t>
      </w:r>
      <w:r w:rsidR="00433B92">
        <w:t xml:space="preserve"> High</w:t>
      </w:r>
      <w:r w:rsidR="002973BF">
        <w:t xml:space="preserve"> </w:t>
      </w:r>
      <w:r w:rsidRPr="00072183">
        <w:t xml:space="preserve">stress levels and overall low levels of well-being are the primary reasons teachers leave the profession (Naghieh et al., 2015, as cited in Dabrowski, 2020). </w:t>
      </w:r>
    </w:p>
    <w:p w14:paraId="693038A1" w14:textId="09D7F1E7" w:rsidR="008353F3" w:rsidRPr="008353F3" w:rsidRDefault="008353F3" w:rsidP="00891040">
      <w:pPr>
        <w:pStyle w:val="APABodyText"/>
        <w:spacing w:after="0"/>
        <w:contextualSpacing/>
      </w:pPr>
      <w:r w:rsidRPr="004255FB">
        <w:t>Since the dissolution of the USSR, Kazakhstan has launched numerous educational initiatives and reforms under the vision of its former President, Nursultan Nazarbayev, who aimed to transform the country into a globally renowned “center of knowledge” (Yakavets &amp; Dzhadrina, 2014, p. 31). These reforms include transitioning to a 12-year secondary education system, introducing a trilingual education policy, and revising the U</w:t>
      </w:r>
      <w:r w:rsidR="0087093D" w:rsidRPr="004255FB">
        <w:t>nified National Testing</w:t>
      </w:r>
      <w:r w:rsidR="00FD1977" w:rsidRPr="004255FB">
        <w:t xml:space="preserve"> (Yakavets &amp; Dzhadrina, 2014)</w:t>
      </w:r>
      <w:r w:rsidR="0087093D" w:rsidRPr="004255FB">
        <w:t xml:space="preserve">. </w:t>
      </w:r>
      <w:r w:rsidRPr="004255FB">
        <w:t>Additionally, recognizing the importance of highly qualified teachers, Kazakhstan established Centers of Excellence (CoE) to enhance teacher competencies</w:t>
      </w:r>
      <w:r w:rsidR="0087093D" w:rsidRPr="004255FB">
        <w:t xml:space="preserve"> </w:t>
      </w:r>
      <w:r w:rsidR="00FD1977" w:rsidRPr="004255FB">
        <w:t>(Wilson et al., 2013).</w:t>
      </w:r>
    </w:p>
    <w:p w14:paraId="4F04D99E" w14:textId="0BC0C723" w:rsidR="00F35E21" w:rsidRPr="00072183" w:rsidRDefault="00F35E21" w:rsidP="00891040">
      <w:pPr>
        <w:spacing w:after="0" w:line="480" w:lineRule="auto"/>
        <w:ind w:firstLine="720"/>
        <w:contextualSpacing/>
      </w:pPr>
      <w:r w:rsidRPr="00072183">
        <w:rPr>
          <w:rFonts w:eastAsia="Times New Roman"/>
          <w:lang w:eastAsia="ru-RU"/>
        </w:rPr>
        <w:t>Nonetheless, the country continues to experience a lack of qualified educators. In 2023, during the meeting on the country’s socio-economic development, chaired by President Kassym-Zhomart Tokayev, the Deputy Prime Minister of Kazakhstan, Altai Kulginov, reported that our country faces a shortage of four thousand teachers. The Deputy Prime Minister also added that there are concerns regarding the quality of education in the country, as according to educational research, the level of knowledge of Kazakhstani students is lower than that of the students in OECD countries. Moreover, there is a noticeable disparity in the quality of education in rural and urban areas (Martyshko, 2023). </w:t>
      </w:r>
    </w:p>
    <w:p w14:paraId="081D5606" w14:textId="48D3F5E1" w:rsidR="00F35E21" w:rsidRPr="00072183" w:rsidRDefault="00F35E21" w:rsidP="00891040">
      <w:pPr>
        <w:spacing w:after="0" w:line="480" w:lineRule="auto"/>
        <w:ind w:firstLine="720"/>
        <w:rPr>
          <w:rFonts w:eastAsia="Times New Roman"/>
          <w:lang w:eastAsia="ru-RU"/>
        </w:rPr>
      </w:pPr>
      <w:r w:rsidRPr="00072183">
        <w:rPr>
          <w:rFonts w:eastAsia="Times New Roman"/>
          <w:lang w:eastAsia="ru-RU"/>
        </w:rPr>
        <w:t xml:space="preserve">To cope with these challenges, Kazakhstan has recently launched </w:t>
      </w:r>
      <w:r w:rsidR="00C22682">
        <w:rPr>
          <w:rFonts w:eastAsia="Times New Roman"/>
          <w:lang w:eastAsia="ru-RU"/>
        </w:rPr>
        <w:t>additional</w:t>
      </w:r>
      <w:r w:rsidR="00C22682" w:rsidRPr="00072183">
        <w:rPr>
          <w:rFonts w:eastAsia="Times New Roman"/>
          <w:lang w:eastAsia="ru-RU"/>
        </w:rPr>
        <w:t xml:space="preserve"> </w:t>
      </w:r>
      <w:r w:rsidRPr="00072183">
        <w:rPr>
          <w:rFonts w:eastAsia="Times New Roman"/>
          <w:lang w:eastAsia="ru-RU"/>
        </w:rPr>
        <w:t xml:space="preserve">projects, both governmental and non-governmental. In the summer of 2022, the Ministry of Education started the program of attracting highly qualified educators to four regions (Almaty, Atyrau, Mangystau and Turkestan) that experience a critical shortage of teachers or demonstrate a low level of teaching quality. There were established special committees </w:t>
      </w:r>
      <w:r w:rsidRPr="00072183">
        <w:rPr>
          <w:rFonts w:eastAsia="Times New Roman"/>
          <w:lang w:eastAsia="ru-RU"/>
        </w:rPr>
        <w:lastRenderedPageBreak/>
        <w:t>to monitor a three-stage selection process. Those teachers who have been selected were offered a four-week professional development course, which included master classes, seminars and training. Furthermore, the program also included a package of support measures for teachers: a bonus in the amount of 250% of the salary and reimbursement of rental and utility services expenses (MoES, 2022).   </w:t>
      </w:r>
    </w:p>
    <w:p w14:paraId="6879CC90" w14:textId="1D92E9FC" w:rsidR="00F35E21" w:rsidRPr="00072183" w:rsidRDefault="00F35E21" w:rsidP="00891040">
      <w:pPr>
        <w:spacing w:after="0" w:line="480" w:lineRule="auto"/>
        <w:ind w:firstLine="720"/>
      </w:pPr>
      <w:r w:rsidRPr="00072183">
        <w:t>Another significant re</w:t>
      </w:r>
      <w:r w:rsidR="002B6A19">
        <w:t>form was the enactment of the “Law on the Status of Teachers”</w:t>
      </w:r>
      <w:r w:rsidRPr="00072183">
        <w:t xml:space="preserve"> in 2019. The primary objective of this law was to establish a comprehensive legal framework defining the rights, responsibilities, and professional standards for teachers (Ministry of Justice of the Republic of Kazakhstan, 2019). For instance, teachers have become exempt from gathering information on the school-aged population in their respective areas, and the approval of only five essential documents out of the multitude of paperwork teachers are typically burdened with (</w:t>
      </w:r>
      <w:r w:rsidR="00886C0D" w:rsidRPr="00072183">
        <w:t xml:space="preserve">Ministry of Justice of the Republic of Kazakhstan, 2019, </w:t>
      </w:r>
      <w:r w:rsidRPr="00072183">
        <w:t xml:space="preserve">p. 38). These changes are crucial as they alleviate teachers from unnecessary administrative tasks, enabling them to allocate more time to their families, potentially enhancing their overall well-being. </w:t>
      </w:r>
    </w:p>
    <w:p w14:paraId="23A9ACD8" w14:textId="67D93DB7" w:rsidR="00F35E21" w:rsidRPr="00072183" w:rsidRDefault="00F35E21" w:rsidP="00891040">
      <w:pPr>
        <w:spacing w:after="0" w:line="480" w:lineRule="auto"/>
        <w:ind w:firstLine="720"/>
        <w:contextualSpacing/>
        <w:rPr>
          <w:rFonts w:eastAsia="Times New Roman"/>
          <w:lang w:eastAsia="ru-RU"/>
        </w:rPr>
      </w:pPr>
      <w:r w:rsidRPr="00072183">
        <w:rPr>
          <w:rFonts w:eastAsia="Times New Roman"/>
          <w:lang w:eastAsia="ru-RU"/>
        </w:rPr>
        <w:t>In addition, “Teach for Qazaqstan” project was initiated by Gulnar Salmenova. “Teach for Qazaqstan” is a part of the</w:t>
      </w:r>
      <w:r w:rsidR="00433B92">
        <w:rPr>
          <w:rFonts w:eastAsia="Times New Roman"/>
          <w:lang w:eastAsia="ru-RU"/>
        </w:rPr>
        <w:t xml:space="preserve"> “Teach for All” program</w:t>
      </w:r>
      <w:r w:rsidRPr="00072183">
        <w:rPr>
          <w:rFonts w:eastAsia="Times New Roman"/>
          <w:lang w:eastAsia="ru-RU"/>
        </w:rPr>
        <w:t xml:space="preserve"> implemented in 60 countries. The aim of the program is to increase the level of education in the country. Currently, the program in Kazakhstan is preparing its first cohort of teachers to start working in the schools of</w:t>
      </w:r>
      <w:r w:rsidR="00675CE2">
        <w:rPr>
          <w:rFonts w:eastAsia="Times New Roman"/>
          <w:lang w:eastAsia="ru-RU"/>
        </w:rPr>
        <w:t xml:space="preserve"> the</w:t>
      </w:r>
      <w:r w:rsidRPr="00072183">
        <w:rPr>
          <w:rFonts w:eastAsia="Times New Roman"/>
          <w:lang w:eastAsia="ru-RU"/>
        </w:rPr>
        <w:t xml:space="preserve"> Karagandy region (Teach for Qazaqstan, 2023). </w:t>
      </w:r>
    </w:p>
    <w:p w14:paraId="3F58AFF6" w14:textId="09DFBB8C" w:rsidR="00F35E21" w:rsidRPr="00072183" w:rsidRDefault="00EB1B60" w:rsidP="00891040">
      <w:pPr>
        <w:spacing w:after="0" w:line="480" w:lineRule="auto"/>
        <w:ind w:firstLine="720"/>
        <w:contextualSpacing/>
      </w:pPr>
      <w:r>
        <w:t>In conclusion, Kazakhstan’</w:t>
      </w:r>
      <w:r w:rsidR="00F35E21" w:rsidRPr="00072183">
        <w:t xml:space="preserve">s educational reforms have sought to elevate the status of teachers and improve the educational system. Nevertheless, the demanding nature of the teaching profession and the negative effects of reforms underscore the need for ongoing support and measures to promote teacher well-being and address shortages in the profession. Considering the historical context of educational reforms and their impact on </w:t>
      </w:r>
      <w:r w:rsidR="00F35E21" w:rsidRPr="00072183">
        <w:lastRenderedPageBreak/>
        <w:t xml:space="preserve">teacher well-being, the following section introduces the research problem explored in this study. </w:t>
      </w:r>
    </w:p>
    <w:p w14:paraId="486353DF" w14:textId="3061F3A4" w:rsidR="00F35E21" w:rsidRDefault="00F35E21" w:rsidP="00BC44E6">
      <w:pPr>
        <w:pStyle w:val="APAHeading3"/>
        <w:numPr>
          <w:ilvl w:val="1"/>
          <w:numId w:val="6"/>
        </w:numPr>
        <w:ind w:left="0" w:firstLine="0"/>
        <w:rPr>
          <w:rFonts w:ascii="Times New Roman" w:hAnsi="Times New Roman" w:cs="Times New Roman"/>
          <w:color w:val="auto"/>
        </w:rPr>
      </w:pPr>
      <w:bookmarkStart w:id="24" w:name="_Toc144482155"/>
      <w:bookmarkStart w:id="25" w:name="_Toc144706375"/>
      <w:bookmarkStart w:id="26" w:name="_Toc164427377"/>
      <w:r w:rsidRPr="00716750">
        <w:rPr>
          <w:rFonts w:ascii="Times New Roman" w:hAnsi="Times New Roman" w:cs="Times New Roman"/>
          <w:color w:val="auto"/>
        </w:rPr>
        <w:t>Problem Statement</w:t>
      </w:r>
      <w:bookmarkEnd w:id="24"/>
      <w:bookmarkEnd w:id="25"/>
      <w:bookmarkEnd w:id="26"/>
    </w:p>
    <w:p w14:paraId="4EEE8B47" w14:textId="77777777" w:rsidR="009752F2" w:rsidRPr="00716750" w:rsidRDefault="009752F2" w:rsidP="009752F2">
      <w:pPr>
        <w:pStyle w:val="APAHeading3"/>
        <w:ind w:left="360"/>
        <w:rPr>
          <w:rFonts w:ascii="Times New Roman" w:hAnsi="Times New Roman" w:cs="Times New Roman"/>
          <w:color w:val="auto"/>
        </w:rPr>
      </w:pPr>
    </w:p>
    <w:p w14:paraId="2595743F" w14:textId="4A611A1C" w:rsidR="00F35E21" w:rsidRPr="00072183" w:rsidRDefault="00F35E21" w:rsidP="00891040">
      <w:pPr>
        <w:spacing w:after="0" w:line="480" w:lineRule="auto"/>
        <w:ind w:firstLine="709"/>
      </w:pPr>
      <w:r w:rsidRPr="00072183">
        <w:t xml:space="preserve">Implementing such radical and rapid changes in less than two decades placed teachers </w:t>
      </w:r>
      <w:r w:rsidR="00500B07">
        <w:t>at the forefront of the country’</w:t>
      </w:r>
      <w:r w:rsidRPr="00072183">
        <w:t xml:space="preserve">s educational policy, making them central figures in executing reforms and initiatives. However, educational reforms often subject teachers to decreased well-being and a higher predisposition to leave the profession (Margolis &amp; Nagel, 2006). </w:t>
      </w:r>
    </w:p>
    <w:p w14:paraId="71994D61" w14:textId="15D4BEED" w:rsidR="00F35E21" w:rsidRPr="00072183" w:rsidRDefault="00F35E21" w:rsidP="00891040">
      <w:pPr>
        <w:spacing w:after="0" w:line="480" w:lineRule="auto"/>
        <w:ind w:firstLine="709"/>
      </w:pPr>
      <w:r w:rsidRPr="00072183">
        <w:t>According to the Ministry of Education in Science of Kazakhstan (2019), a substantial proportion of educators confront such issues as heightened stress levels due to the fast pace of educational reforms and their subsequent implementation. This challenge is particularly pronounced among teachers, where 46% of them and 32% of principals attribute their stress to these factors. This situation is compounded by the complex nature of the teaching profession, which, when coupled with continuous exposure to stress, presents a significant challenge (Collie et al., 2015). A pertinent observation by the Ministry of Education and Science of Kazakhstan (2019) suggests that teachers in Kazakhstan currently struggle with an extensive workload, averaging 49 hours per week. This significantly exceeds the workload of their</w:t>
      </w:r>
      <w:r w:rsidR="00675CE2">
        <w:t xml:space="preserve"> counterparts within the Organiz</w:t>
      </w:r>
      <w:r w:rsidR="00BE5A1B">
        <w:t>ation for Economic Co</w:t>
      </w:r>
      <w:r w:rsidRPr="00072183">
        <w:t xml:space="preserve">operation and Development (OECD). </w:t>
      </w:r>
    </w:p>
    <w:p w14:paraId="213A80CB" w14:textId="068C8ACA" w:rsidR="00F35E21" w:rsidRPr="00072183" w:rsidRDefault="00F35E21" w:rsidP="00891040">
      <w:pPr>
        <w:spacing w:after="0" w:line="480" w:lineRule="auto"/>
        <w:ind w:firstLine="709"/>
      </w:pPr>
      <w:r w:rsidRPr="00072183">
        <w:t xml:space="preserve">According to 2018 TALIS survey, a substantial portion of Kazakhstani teachers (33%) experience doubts regarding the appropriateness of their career choice. Kazakhstan is also among the nations having a notable part of educators (17%) who regret their selection of the teaching profession (MoES, 2019). Furthermore, it </w:t>
      </w:r>
      <w:r w:rsidR="00C22682">
        <w:t>has been</w:t>
      </w:r>
      <w:r w:rsidR="00C22682" w:rsidRPr="00072183">
        <w:t xml:space="preserve"> </w:t>
      </w:r>
      <w:r w:rsidRPr="00072183">
        <w:t xml:space="preserve">also observed that a significant proportion (66%) of educators under the age of 30 in Kazakhstan consider discontinuing their teaching careers for various reasons. Among this group, 20% intend to </w:t>
      </w:r>
      <w:r w:rsidRPr="00072183">
        <w:lastRenderedPageBreak/>
        <w:t xml:space="preserve">transition to alternative fields of work, 16% aspire to remain within the broader educational sector outside of traditional school settings, and an additional 15% desire to allocate more time </w:t>
      </w:r>
      <w:r w:rsidR="00D73689" w:rsidRPr="00072183">
        <w:t>to familial responsibilities (MoES, 2019</w:t>
      </w:r>
      <w:r w:rsidRPr="00072183">
        <w:t>). Concurrently, aspirations for roles such as school principals and teacher trainers resonate with 9% and 4% of this cohort, respectively, while 2% manifest a keen interest in pursuing further educational endeavors.</w:t>
      </w:r>
    </w:p>
    <w:p w14:paraId="5C6BBDA4" w14:textId="36F3D000" w:rsidR="00F35E21" w:rsidRPr="00072183" w:rsidRDefault="00F35E21" w:rsidP="00891040">
      <w:pPr>
        <w:spacing w:after="0" w:line="480" w:lineRule="auto"/>
        <w:ind w:firstLine="709"/>
      </w:pPr>
      <w:r w:rsidRPr="00072183">
        <w:t xml:space="preserve">Furthermore, Irsaliyev et al. (2019) report that Kazakhstan is experiencing a notable aging trend within its teaching workforce, with the average age of teachers being 41 years old, with </w:t>
      </w:r>
      <w:r w:rsidR="00675CE2">
        <w:t xml:space="preserve">the </w:t>
      </w:r>
      <w:r w:rsidRPr="00072183">
        <w:t>majority (65%) of them being over the age of 35 and 12% approaching retirement age. This aging demographic is seen to impact professional mobility, reduce competitiveness, and lead to declining work activity among teachers, potentially affecting the overall competitiveness of the school education system. According to Irsaliyev et al. (2019), one in three young teachers plans to switch careers, and every fourth teacher intends to leave teaching within the next five years. Such trends may have adverse consequences on aspects like class sizes, scheduling, and other school processes.</w:t>
      </w:r>
    </w:p>
    <w:p w14:paraId="2C572AE0" w14:textId="77777777" w:rsidR="00F35E21" w:rsidRPr="00072183" w:rsidRDefault="00F35E21" w:rsidP="00891040">
      <w:pPr>
        <w:spacing w:after="0" w:line="480" w:lineRule="auto"/>
        <w:ind w:firstLine="709"/>
      </w:pPr>
      <w:r w:rsidRPr="00072183">
        <w:t>In sum, gaining a profound understanding of the relationship between teachers’ occupational well-being and their intentions to leave is essential in the Kazakhstani context. Exploring this intricate relationship sheds light on the determinants that influence teachers’ decisions to leave the profession and provides a solid basis for developing effective strategies to address and alleviate this issue.</w:t>
      </w:r>
    </w:p>
    <w:p w14:paraId="6CB19F76" w14:textId="46A04CA4" w:rsidR="00195E66" w:rsidRDefault="00F35E21" w:rsidP="00BC44E6">
      <w:pPr>
        <w:pStyle w:val="APAHeading3"/>
        <w:numPr>
          <w:ilvl w:val="1"/>
          <w:numId w:val="6"/>
        </w:numPr>
        <w:ind w:left="0" w:firstLine="0"/>
        <w:rPr>
          <w:rFonts w:ascii="Times New Roman" w:hAnsi="Times New Roman" w:cs="Times New Roman"/>
          <w:color w:val="auto"/>
        </w:rPr>
      </w:pPr>
      <w:bookmarkStart w:id="27" w:name="_Toc144482156"/>
      <w:bookmarkStart w:id="28" w:name="_Toc144706376"/>
      <w:bookmarkStart w:id="29" w:name="_Toc164427378"/>
      <w:r w:rsidRPr="00716750">
        <w:rPr>
          <w:rFonts w:ascii="Times New Roman" w:hAnsi="Times New Roman" w:cs="Times New Roman"/>
          <w:color w:val="auto"/>
        </w:rPr>
        <w:t>Purpose of the Study</w:t>
      </w:r>
      <w:bookmarkEnd w:id="27"/>
      <w:bookmarkEnd w:id="28"/>
      <w:bookmarkEnd w:id="29"/>
    </w:p>
    <w:p w14:paraId="0EA90437" w14:textId="77777777" w:rsidR="00195E66" w:rsidRPr="00195E66" w:rsidRDefault="00195E66" w:rsidP="00195E66">
      <w:pPr>
        <w:pStyle w:val="APAHeading3"/>
        <w:rPr>
          <w:rFonts w:ascii="Times New Roman" w:hAnsi="Times New Roman" w:cs="Times New Roman"/>
          <w:color w:val="auto"/>
        </w:rPr>
      </w:pPr>
    </w:p>
    <w:p w14:paraId="5BAE1209" w14:textId="2AE167BD" w:rsidR="00F35E21" w:rsidRPr="00072183" w:rsidRDefault="00F35E21" w:rsidP="00072183">
      <w:pPr>
        <w:pStyle w:val="APABodyText"/>
        <w:spacing w:after="0"/>
        <w:contextualSpacing/>
      </w:pPr>
      <w:r w:rsidRPr="00072183">
        <w:t>The purpose of this quantita</w:t>
      </w:r>
      <w:r w:rsidR="00675CE2">
        <w:t>ti</w:t>
      </w:r>
      <w:r w:rsidRPr="00072183">
        <w:t xml:space="preserve">ve study is to examine the relationship between teacher’s occupational well-being and their intentions to leave the profession in secondary schools in Kazakhstan. The study also aims to identify the factors that contribute the teachers’ occupational well-being. </w:t>
      </w:r>
    </w:p>
    <w:p w14:paraId="3FF6CB0C" w14:textId="796AAB61" w:rsidR="00F35E21" w:rsidRDefault="00F35E21" w:rsidP="00BC44E6">
      <w:pPr>
        <w:pStyle w:val="APAHeading3"/>
        <w:numPr>
          <w:ilvl w:val="1"/>
          <w:numId w:val="6"/>
        </w:numPr>
        <w:ind w:left="0" w:firstLine="0"/>
        <w:rPr>
          <w:rFonts w:ascii="Times New Roman" w:hAnsi="Times New Roman" w:cs="Times New Roman"/>
          <w:color w:val="auto"/>
        </w:rPr>
      </w:pPr>
      <w:bookmarkStart w:id="30" w:name="_Toc144482157"/>
      <w:bookmarkStart w:id="31" w:name="_Toc144706377"/>
      <w:bookmarkStart w:id="32" w:name="_Toc164427379"/>
      <w:r w:rsidRPr="00716750">
        <w:rPr>
          <w:rFonts w:ascii="Times New Roman" w:hAnsi="Times New Roman" w:cs="Times New Roman"/>
          <w:color w:val="auto"/>
        </w:rPr>
        <w:lastRenderedPageBreak/>
        <w:t>Research Questions</w:t>
      </w:r>
      <w:bookmarkEnd w:id="30"/>
      <w:bookmarkEnd w:id="31"/>
      <w:bookmarkEnd w:id="32"/>
    </w:p>
    <w:p w14:paraId="77AE6BCE" w14:textId="77777777" w:rsidR="00195E66" w:rsidRPr="00716750" w:rsidRDefault="00195E66" w:rsidP="00195E66">
      <w:pPr>
        <w:pStyle w:val="APAHeading3"/>
        <w:rPr>
          <w:rFonts w:ascii="Times New Roman" w:hAnsi="Times New Roman" w:cs="Times New Roman"/>
          <w:color w:val="auto"/>
        </w:rPr>
      </w:pPr>
    </w:p>
    <w:p w14:paraId="79D854C9" w14:textId="77777777" w:rsidR="00F35E21" w:rsidRPr="00072183" w:rsidRDefault="00F35E21" w:rsidP="00072183">
      <w:pPr>
        <w:spacing w:after="0" w:line="480" w:lineRule="auto"/>
        <w:ind w:firstLine="709"/>
        <w:contextualSpacing/>
      </w:pPr>
      <w:r w:rsidRPr="00072183">
        <w:t>The research questions of the current study are as follows:</w:t>
      </w:r>
    </w:p>
    <w:p w14:paraId="7B39A385" w14:textId="77777777" w:rsidR="00F35E21" w:rsidRPr="00072183" w:rsidRDefault="00F35E21" w:rsidP="00BC44E6">
      <w:pPr>
        <w:pStyle w:val="a3"/>
        <w:numPr>
          <w:ilvl w:val="0"/>
          <w:numId w:val="5"/>
        </w:numPr>
        <w:autoSpaceDE w:val="0"/>
        <w:autoSpaceDN w:val="0"/>
        <w:adjustRightInd w:val="0"/>
        <w:spacing w:after="0" w:line="480" w:lineRule="auto"/>
        <w:rPr>
          <w:i/>
        </w:rPr>
      </w:pPr>
      <w:r w:rsidRPr="00072183">
        <w:t>What are the self-reported levels of occupational well-being of secondary education teachers in Kazakhstan?</w:t>
      </w:r>
      <w:r w:rsidRPr="00072183">
        <w:rPr>
          <w:i/>
        </w:rPr>
        <w:t xml:space="preserve"> (This question aims to investigate the extent to which teachers are satisfied with their current level of well-being)</w:t>
      </w:r>
    </w:p>
    <w:p w14:paraId="6D4312EF" w14:textId="77777777" w:rsidR="00F35E21" w:rsidRPr="00072183" w:rsidRDefault="00F35E21" w:rsidP="00BC44E6">
      <w:pPr>
        <w:pStyle w:val="a3"/>
        <w:numPr>
          <w:ilvl w:val="0"/>
          <w:numId w:val="5"/>
        </w:numPr>
        <w:autoSpaceDE w:val="0"/>
        <w:autoSpaceDN w:val="0"/>
        <w:adjustRightInd w:val="0"/>
        <w:spacing w:after="0" w:line="480" w:lineRule="auto"/>
        <w:rPr>
          <w:i/>
        </w:rPr>
      </w:pPr>
      <w:r w:rsidRPr="00072183">
        <w:t xml:space="preserve">What are the teacher-level and school-level factors contributing to teachers’ occupational well-being? </w:t>
      </w:r>
      <w:r w:rsidRPr="00072183">
        <w:rPr>
          <w:i/>
        </w:rPr>
        <w:t>(This question aims to identify the factors that have influence on teacher well-being)</w:t>
      </w:r>
    </w:p>
    <w:p w14:paraId="413A5123" w14:textId="77777777" w:rsidR="00F35E21" w:rsidRPr="00072183" w:rsidRDefault="00F35E21" w:rsidP="00BC44E6">
      <w:pPr>
        <w:pStyle w:val="a3"/>
        <w:numPr>
          <w:ilvl w:val="0"/>
          <w:numId w:val="5"/>
        </w:numPr>
        <w:autoSpaceDE w:val="0"/>
        <w:autoSpaceDN w:val="0"/>
        <w:adjustRightInd w:val="0"/>
        <w:spacing w:after="0" w:line="480" w:lineRule="auto"/>
        <w:rPr>
          <w:rFonts w:eastAsia="Arial"/>
          <w:i/>
        </w:rPr>
      </w:pPr>
      <w:r w:rsidRPr="00072183">
        <w:t xml:space="preserve">What is the relationship between teacher occupational well-being and teacher turnover intentions?  </w:t>
      </w:r>
      <w:r w:rsidRPr="00072183">
        <w:rPr>
          <w:i/>
        </w:rPr>
        <w:t>(This question aims to identify the connection between teacher well-being and teacher turnover intentions)</w:t>
      </w:r>
    </w:p>
    <w:p w14:paraId="75477E5C" w14:textId="31EFE5C5" w:rsidR="00F35E21" w:rsidRDefault="00F35E21" w:rsidP="00BC44E6">
      <w:pPr>
        <w:pStyle w:val="APAHeading3"/>
        <w:numPr>
          <w:ilvl w:val="1"/>
          <w:numId w:val="6"/>
        </w:numPr>
        <w:ind w:left="0" w:firstLine="0"/>
        <w:rPr>
          <w:rFonts w:ascii="Times New Roman" w:hAnsi="Times New Roman" w:cs="Times New Roman"/>
          <w:color w:val="auto"/>
        </w:rPr>
      </w:pPr>
      <w:bookmarkStart w:id="33" w:name="_Toc144482158"/>
      <w:bookmarkStart w:id="34" w:name="_Toc144706378"/>
      <w:bookmarkStart w:id="35" w:name="_Toc164427380"/>
      <w:r w:rsidRPr="00716750">
        <w:rPr>
          <w:rFonts w:ascii="Times New Roman" w:hAnsi="Times New Roman" w:cs="Times New Roman"/>
          <w:color w:val="auto"/>
        </w:rPr>
        <w:t>Significance of the Study</w:t>
      </w:r>
      <w:bookmarkEnd w:id="33"/>
      <w:bookmarkEnd w:id="34"/>
      <w:bookmarkEnd w:id="35"/>
    </w:p>
    <w:p w14:paraId="0C3D97A9" w14:textId="77777777" w:rsidR="00195E66" w:rsidRPr="00716750" w:rsidRDefault="00195E66" w:rsidP="00195E66">
      <w:pPr>
        <w:pStyle w:val="APAHeading3"/>
        <w:ind w:left="360"/>
        <w:rPr>
          <w:rFonts w:ascii="Times New Roman" w:hAnsi="Times New Roman" w:cs="Times New Roman"/>
        </w:rPr>
      </w:pPr>
    </w:p>
    <w:p w14:paraId="52C776AC" w14:textId="77777777" w:rsidR="00F35E21" w:rsidRPr="00072183" w:rsidRDefault="00F35E21" w:rsidP="00072183">
      <w:pPr>
        <w:pStyle w:val="APABodyText"/>
        <w:spacing w:after="0"/>
        <w:contextualSpacing/>
      </w:pPr>
      <w:r w:rsidRPr="00072183">
        <w:t xml:space="preserve">The study of teacher well-being is significant for three reasons. First, according to Räsänen et al. (2020), teacher turnover may negatively affect the quality of education, student performance, and the school community overall. Similarly, studies in the Kazakhstani context revealed that student performance declines as teacher turnover increases in schools, and their behaviour deteriorates (MoES, 2019). That is why identifying the factors that affect teacher well-being may be helpful for policymakers in launching initiatives that can promote teacher well-being and job satisfaction. Furthermore, such initiatives and programmes may improve teacher effectiveness and reduce turnover intentions. </w:t>
      </w:r>
    </w:p>
    <w:p w14:paraId="49208A03" w14:textId="77777777" w:rsidR="00F35E21" w:rsidRPr="00072183" w:rsidRDefault="00F35E21" w:rsidP="00072183">
      <w:pPr>
        <w:pStyle w:val="APABodyText"/>
        <w:spacing w:after="0"/>
        <w:contextualSpacing/>
      </w:pPr>
      <w:r w:rsidRPr="00072183">
        <w:t xml:space="preserve">Second, research shows that there is a link between teacher well-being levels and students’ health. Oberle and Shonert-Reichle (2016) state that teacher burnout influences students’ physiological stress regulation, emphasizing that higher teacher burnout predicts increased production of the stress hormone cortisol in students. This research demonstrates </w:t>
      </w:r>
      <w:r w:rsidRPr="00072183">
        <w:lastRenderedPageBreak/>
        <w:t xml:space="preserve">the crucial importance of studying teacher well-being, as besides affecting educators; it has a significant effect on students’ overall well-being. Third, as there is scarce research on teacher well-being in Kazakhstan, this study will attempt to address this knowledge gap by adding to the existing body of knowledge and research in education.  </w:t>
      </w:r>
    </w:p>
    <w:p w14:paraId="005B73A7" w14:textId="6B9D0A47" w:rsidR="00F35E21" w:rsidRDefault="00F35E21" w:rsidP="00BC44E6">
      <w:pPr>
        <w:pStyle w:val="APAHeading3"/>
        <w:numPr>
          <w:ilvl w:val="1"/>
          <w:numId w:val="6"/>
        </w:numPr>
        <w:rPr>
          <w:rFonts w:ascii="Times New Roman" w:hAnsi="Times New Roman" w:cs="Times New Roman"/>
          <w:color w:val="auto"/>
        </w:rPr>
      </w:pPr>
      <w:bookmarkStart w:id="36" w:name="_Toc144482159"/>
      <w:bookmarkStart w:id="37" w:name="_Toc144706379"/>
      <w:bookmarkStart w:id="38" w:name="_Toc164427381"/>
      <w:r w:rsidRPr="00716750">
        <w:rPr>
          <w:rFonts w:ascii="Times New Roman" w:hAnsi="Times New Roman" w:cs="Times New Roman"/>
          <w:color w:val="auto"/>
        </w:rPr>
        <w:t>Definition of Key Variables</w:t>
      </w:r>
      <w:bookmarkEnd w:id="36"/>
      <w:bookmarkEnd w:id="37"/>
      <w:bookmarkEnd w:id="38"/>
      <w:r w:rsidRPr="00716750">
        <w:rPr>
          <w:rFonts w:ascii="Times New Roman" w:hAnsi="Times New Roman" w:cs="Times New Roman"/>
          <w:color w:val="auto"/>
        </w:rPr>
        <w:t xml:space="preserve"> </w:t>
      </w:r>
    </w:p>
    <w:p w14:paraId="5B4E72F5" w14:textId="77777777" w:rsidR="00195E66" w:rsidRPr="00716750" w:rsidRDefault="00195E66" w:rsidP="00195E66">
      <w:pPr>
        <w:pStyle w:val="APAHeading3"/>
        <w:ind w:left="360"/>
        <w:rPr>
          <w:rFonts w:ascii="Times New Roman" w:hAnsi="Times New Roman" w:cs="Times New Roman"/>
          <w:color w:val="auto"/>
        </w:rPr>
      </w:pPr>
    </w:p>
    <w:p w14:paraId="4F7089FC" w14:textId="363BE273" w:rsidR="00F35E21" w:rsidRPr="00072183" w:rsidRDefault="00C22682" w:rsidP="00072183">
      <w:pPr>
        <w:pStyle w:val="APABodyText"/>
        <w:rPr>
          <w:b/>
        </w:rPr>
      </w:pPr>
      <w:r>
        <w:t>Table 1</w:t>
      </w:r>
      <w:r w:rsidR="00F35E21" w:rsidRPr="00072183">
        <w:t xml:space="preserve"> presents the definitions of key terms employed in the current paper. </w:t>
      </w:r>
    </w:p>
    <w:p w14:paraId="420E3CBE" w14:textId="398BA1C9" w:rsidR="00D3235D" w:rsidRDefault="00D3235D" w:rsidP="00D3235D">
      <w:pPr>
        <w:pStyle w:val="ac"/>
      </w:pPr>
      <w:bookmarkStart w:id="39" w:name="_Toc164391556"/>
      <w:r>
        <w:t xml:space="preserve">Table </w:t>
      </w:r>
      <w:r w:rsidR="002858C4">
        <w:rPr>
          <w:noProof/>
        </w:rPr>
        <w:fldChar w:fldCharType="begin"/>
      </w:r>
      <w:r w:rsidR="002858C4">
        <w:rPr>
          <w:noProof/>
        </w:rPr>
        <w:instrText xml:space="preserve"> SEQ Table \* ARABIC </w:instrText>
      </w:r>
      <w:r w:rsidR="002858C4">
        <w:rPr>
          <w:noProof/>
        </w:rPr>
        <w:fldChar w:fldCharType="separate"/>
      </w:r>
      <w:r w:rsidR="00090B30">
        <w:rPr>
          <w:noProof/>
        </w:rPr>
        <w:t>1</w:t>
      </w:r>
      <w:bookmarkEnd w:id="39"/>
      <w:r w:rsidR="002858C4">
        <w:rPr>
          <w:noProof/>
        </w:rPr>
        <w:fldChar w:fldCharType="end"/>
      </w:r>
    </w:p>
    <w:p w14:paraId="2C922169" w14:textId="08ACF16C" w:rsidR="00F35E21" w:rsidRPr="00072183" w:rsidRDefault="00716750" w:rsidP="0074455D">
      <w:pPr>
        <w:pStyle w:val="APABodyText"/>
        <w:ind w:firstLine="0"/>
        <w:rPr>
          <w:b/>
          <w:i/>
        </w:rPr>
      </w:pPr>
      <w:r>
        <w:rPr>
          <w:i/>
        </w:rPr>
        <w:t>K</w:t>
      </w:r>
      <w:r w:rsidR="00675CE2">
        <w:rPr>
          <w:i/>
        </w:rPr>
        <w:t>ey Variables D</w:t>
      </w:r>
      <w:r w:rsidR="00F35E21" w:rsidRPr="00072183">
        <w:rPr>
          <w:i/>
        </w:rPr>
        <w:t>efinition</w:t>
      </w:r>
    </w:p>
    <w:tbl>
      <w:tblPr>
        <w:tblStyle w:val="a4"/>
        <w:tblW w:w="0" w:type="auto"/>
        <w:tblInd w:w="4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56"/>
        <w:gridCol w:w="2216"/>
        <w:gridCol w:w="5065"/>
      </w:tblGrid>
      <w:tr w:rsidR="00562E3F" w:rsidRPr="00072183" w14:paraId="1F2BADCE" w14:textId="77777777" w:rsidTr="0051231F">
        <w:tc>
          <w:tcPr>
            <w:tcW w:w="821" w:type="dxa"/>
            <w:tcBorders>
              <w:top w:val="single" w:sz="4" w:space="0" w:color="auto"/>
              <w:bottom w:val="single" w:sz="4" w:space="0" w:color="auto"/>
            </w:tcBorders>
          </w:tcPr>
          <w:p w14:paraId="7D18886A" w14:textId="77777777" w:rsidR="00F35E21" w:rsidRPr="00072183" w:rsidRDefault="00F35E21" w:rsidP="00072183">
            <w:pPr>
              <w:pStyle w:val="APABodyText"/>
            </w:pPr>
            <w:r w:rsidRPr="00072183">
              <w:t>#</w:t>
            </w:r>
          </w:p>
        </w:tc>
        <w:tc>
          <w:tcPr>
            <w:tcW w:w="2268" w:type="dxa"/>
            <w:tcBorders>
              <w:top w:val="single" w:sz="4" w:space="0" w:color="auto"/>
              <w:bottom w:val="single" w:sz="4" w:space="0" w:color="auto"/>
            </w:tcBorders>
          </w:tcPr>
          <w:p w14:paraId="31365174" w14:textId="77777777" w:rsidR="00F35E21" w:rsidRPr="00BE124F" w:rsidRDefault="00F35E21" w:rsidP="00072183">
            <w:pPr>
              <w:pStyle w:val="APABodyText"/>
              <w:rPr>
                <w:b/>
              </w:rPr>
            </w:pPr>
            <w:r w:rsidRPr="00BE124F">
              <w:rPr>
                <w:b/>
              </w:rPr>
              <w:t xml:space="preserve">Variable </w:t>
            </w:r>
          </w:p>
        </w:tc>
        <w:tc>
          <w:tcPr>
            <w:tcW w:w="5477" w:type="dxa"/>
            <w:tcBorders>
              <w:top w:val="single" w:sz="4" w:space="0" w:color="auto"/>
              <w:bottom w:val="single" w:sz="4" w:space="0" w:color="auto"/>
            </w:tcBorders>
          </w:tcPr>
          <w:p w14:paraId="0BDFAE3A" w14:textId="77777777" w:rsidR="00F35E21" w:rsidRPr="00BE124F" w:rsidRDefault="00F35E21" w:rsidP="00072183">
            <w:pPr>
              <w:pStyle w:val="APABodyText"/>
              <w:rPr>
                <w:b/>
              </w:rPr>
            </w:pPr>
            <w:r w:rsidRPr="00BE124F">
              <w:rPr>
                <w:b/>
              </w:rPr>
              <w:t xml:space="preserve">Definition </w:t>
            </w:r>
          </w:p>
        </w:tc>
      </w:tr>
      <w:tr w:rsidR="00562E3F" w:rsidRPr="00072183" w14:paraId="7D1404D3" w14:textId="77777777" w:rsidTr="0051231F">
        <w:tc>
          <w:tcPr>
            <w:tcW w:w="821" w:type="dxa"/>
            <w:tcBorders>
              <w:top w:val="single" w:sz="4" w:space="0" w:color="auto"/>
            </w:tcBorders>
          </w:tcPr>
          <w:p w14:paraId="69B77D4B" w14:textId="77777777" w:rsidR="00F35E21" w:rsidRPr="00072183" w:rsidRDefault="00F35E21" w:rsidP="0017445B">
            <w:pPr>
              <w:pStyle w:val="APABodyText"/>
              <w:jc w:val="both"/>
              <w:rPr>
                <w:b/>
              </w:rPr>
            </w:pPr>
            <w:r w:rsidRPr="00072183">
              <w:t>1</w:t>
            </w:r>
          </w:p>
        </w:tc>
        <w:tc>
          <w:tcPr>
            <w:tcW w:w="2268" w:type="dxa"/>
            <w:tcBorders>
              <w:top w:val="single" w:sz="4" w:space="0" w:color="auto"/>
            </w:tcBorders>
          </w:tcPr>
          <w:p w14:paraId="3F4E8EB2" w14:textId="77777777" w:rsidR="00F35E21" w:rsidRPr="00072183" w:rsidRDefault="00F35E21" w:rsidP="0017445B">
            <w:pPr>
              <w:pStyle w:val="APABodyText"/>
              <w:ind w:firstLine="0"/>
              <w:jc w:val="both"/>
              <w:rPr>
                <w:b/>
              </w:rPr>
            </w:pPr>
            <w:r w:rsidRPr="00072183">
              <w:t xml:space="preserve">Teacher occupational well-being </w:t>
            </w:r>
          </w:p>
        </w:tc>
        <w:tc>
          <w:tcPr>
            <w:tcW w:w="5477" w:type="dxa"/>
            <w:tcBorders>
              <w:top w:val="single" w:sz="4" w:space="0" w:color="auto"/>
            </w:tcBorders>
          </w:tcPr>
          <w:p w14:paraId="43C52472" w14:textId="77777777" w:rsidR="00F35E21" w:rsidRPr="00072183" w:rsidRDefault="00F35E21" w:rsidP="0017445B">
            <w:pPr>
              <w:pStyle w:val="APABodyText"/>
              <w:jc w:val="both"/>
              <w:rPr>
                <w:b/>
              </w:rPr>
            </w:pPr>
            <w:r w:rsidRPr="00072183">
              <w:rPr>
                <w:shd w:val="clear" w:color="auto" w:fill="FFFFFF"/>
              </w:rPr>
              <w:t>“Teachers’ responses to the cognitive, emotional, health and social conditions of their work and their profession” (Viac &amp; Fraser, 2020, p. 18).</w:t>
            </w:r>
          </w:p>
        </w:tc>
      </w:tr>
      <w:tr w:rsidR="00F35E21" w:rsidRPr="00072183" w14:paraId="65123267" w14:textId="77777777" w:rsidTr="0051231F">
        <w:tc>
          <w:tcPr>
            <w:tcW w:w="821" w:type="dxa"/>
            <w:tcBorders>
              <w:bottom w:val="single" w:sz="4" w:space="0" w:color="auto"/>
            </w:tcBorders>
          </w:tcPr>
          <w:p w14:paraId="040A0393" w14:textId="77777777" w:rsidR="00F35E21" w:rsidRPr="00072183" w:rsidRDefault="00F35E21" w:rsidP="0017445B">
            <w:pPr>
              <w:pStyle w:val="APABodyText"/>
              <w:jc w:val="both"/>
            </w:pPr>
            <w:r w:rsidRPr="00072183">
              <w:t>2</w:t>
            </w:r>
          </w:p>
        </w:tc>
        <w:tc>
          <w:tcPr>
            <w:tcW w:w="2268" w:type="dxa"/>
            <w:tcBorders>
              <w:bottom w:val="single" w:sz="4" w:space="0" w:color="auto"/>
            </w:tcBorders>
          </w:tcPr>
          <w:p w14:paraId="0F37C7B1" w14:textId="77777777" w:rsidR="00F35E21" w:rsidRPr="00072183" w:rsidRDefault="00F35E21" w:rsidP="0017445B">
            <w:pPr>
              <w:pStyle w:val="APABodyText"/>
              <w:ind w:firstLine="0"/>
              <w:jc w:val="both"/>
            </w:pPr>
            <w:r w:rsidRPr="00072183">
              <w:t xml:space="preserve">Teacher turnover </w:t>
            </w:r>
          </w:p>
        </w:tc>
        <w:tc>
          <w:tcPr>
            <w:tcW w:w="5477" w:type="dxa"/>
            <w:tcBorders>
              <w:bottom w:val="single" w:sz="4" w:space="0" w:color="auto"/>
            </w:tcBorders>
          </w:tcPr>
          <w:p w14:paraId="69F487FF" w14:textId="77777777" w:rsidR="00F35E21" w:rsidRPr="00072183" w:rsidRDefault="00F35E21" w:rsidP="0017445B">
            <w:pPr>
              <w:pStyle w:val="APABodyText"/>
              <w:jc w:val="both"/>
            </w:pPr>
            <w:r w:rsidRPr="00072183">
              <w:rPr>
                <w:rFonts w:eastAsia="Times New Roman"/>
                <w:lang w:eastAsia="ru-RU"/>
              </w:rPr>
              <w:t xml:space="preserve"> “One’s desire or willingness to leave the employing organization” (Fried et al., 2012, p. 308). </w:t>
            </w:r>
            <w:r w:rsidRPr="00072183">
              <w:t xml:space="preserve"> </w:t>
            </w:r>
          </w:p>
        </w:tc>
      </w:tr>
    </w:tbl>
    <w:p w14:paraId="0624816C" w14:textId="77777777" w:rsidR="00F35E21" w:rsidRPr="00072183" w:rsidRDefault="00F35E21" w:rsidP="00434953">
      <w:pPr>
        <w:pStyle w:val="APALevel2Heading"/>
        <w:spacing w:line="480" w:lineRule="auto"/>
        <w:contextualSpacing/>
        <w:rPr>
          <w:b w:val="0"/>
        </w:rPr>
      </w:pPr>
    </w:p>
    <w:p w14:paraId="4185C435" w14:textId="55182DF1" w:rsidR="00F35E21" w:rsidRDefault="00F35E21" w:rsidP="00BC44E6">
      <w:pPr>
        <w:pStyle w:val="APAHeading3"/>
        <w:numPr>
          <w:ilvl w:val="1"/>
          <w:numId w:val="6"/>
        </w:numPr>
        <w:ind w:left="0" w:firstLine="0"/>
        <w:rPr>
          <w:rFonts w:ascii="Times New Roman" w:hAnsi="Times New Roman" w:cs="Times New Roman"/>
          <w:color w:val="auto"/>
        </w:rPr>
      </w:pPr>
      <w:bookmarkStart w:id="40" w:name="_Toc144482160"/>
      <w:bookmarkStart w:id="41" w:name="_Toc144706380"/>
      <w:bookmarkStart w:id="42" w:name="_Toc164427382"/>
      <w:r w:rsidRPr="00716750">
        <w:rPr>
          <w:rFonts w:ascii="Times New Roman" w:hAnsi="Times New Roman" w:cs="Times New Roman"/>
          <w:color w:val="auto"/>
        </w:rPr>
        <w:t>Summary</w:t>
      </w:r>
      <w:bookmarkEnd w:id="40"/>
      <w:bookmarkEnd w:id="41"/>
      <w:bookmarkEnd w:id="42"/>
      <w:r w:rsidRPr="00716750">
        <w:rPr>
          <w:rFonts w:ascii="Times New Roman" w:hAnsi="Times New Roman" w:cs="Times New Roman"/>
          <w:color w:val="auto"/>
        </w:rPr>
        <w:t xml:space="preserve"> </w:t>
      </w:r>
    </w:p>
    <w:p w14:paraId="02A02781" w14:textId="77777777" w:rsidR="00195E66" w:rsidRPr="00716750" w:rsidRDefault="00195E66" w:rsidP="00195E66">
      <w:pPr>
        <w:pStyle w:val="APAHeading3"/>
        <w:ind w:left="360"/>
        <w:rPr>
          <w:rFonts w:ascii="Times New Roman" w:hAnsi="Times New Roman" w:cs="Times New Roman"/>
          <w:color w:val="auto"/>
        </w:rPr>
      </w:pPr>
    </w:p>
    <w:p w14:paraId="43C4F308" w14:textId="77777777" w:rsidR="00F35E21" w:rsidRPr="00072183" w:rsidRDefault="00F35E21" w:rsidP="00891040">
      <w:pPr>
        <w:pStyle w:val="APABodyText"/>
        <w:spacing w:after="0"/>
        <w:contextualSpacing/>
      </w:pPr>
      <w:r w:rsidRPr="00072183">
        <w:t>This chapter has established the rationale for the current study, providing the necessary context and background information regarding the influence of teachers’ occupational well-being on their turnover intentions in Kazakhstan. It has identified the research problem, outlined the purpose of the study and presented the research questions. Furthermore, the chapter has highlighted the significance of the study and identified the potential audience who can benefit from the findings of this research.</w:t>
      </w:r>
    </w:p>
    <w:p w14:paraId="75AC4236" w14:textId="43D5FD88" w:rsidR="00F35E21" w:rsidRPr="00072183" w:rsidRDefault="00F35E21" w:rsidP="00891040">
      <w:pPr>
        <w:pStyle w:val="APABodyText"/>
        <w:spacing w:after="0"/>
        <w:contextualSpacing/>
      </w:pPr>
      <w:r w:rsidRPr="00072183">
        <w:lastRenderedPageBreak/>
        <w:t xml:space="preserve">The following parts of </w:t>
      </w:r>
      <w:r w:rsidR="00434953">
        <w:t>this thesis are organized into six</w:t>
      </w:r>
      <w:r w:rsidRPr="00072183">
        <w:t xml:space="preserve"> chapters. In Chapter 2, an in-depth exploration </w:t>
      </w:r>
      <w:r w:rsidR="00675CE2">
        <w:t>of</w:t>
      </w:r>
      <w:r w:rsidRPr="00072183">
        <w:t xml:space="preserve"> the existing literature and conceptual framework related to the influence of teachers’ occupational well-being on their intentions to leave</w:t>
      </w:r>
      <w:r w:rsidR="00675CE2">
        <w:t xml:space="preserve"> </w:t>
      </w:r>
      <w:r w:rsidR="00675CE2" w:rsidRPr="00072183">
        <w:t>is presented</w:t>
      </w:r>
      <w:r w:rsidRPr="00072183">
        <w:t>. Chapter 3 provides a detailed methodology outlining the research design and analysis techniques employed in the study. Subsequently, Chapter 4 describes</w:t>
      </w:r>
      <w:r w:rsidR="00434953">
        <w:t xml:space="preserve"> the findings</w:t>
      </w:r>
      <w:r w:rsidRPr="00072183">
        <w:t>. Chapter 5 presents the discussion of the findings and provides implications,  followed by Chapter 6, which offers a comprehensive summary, implications for practice, and recommendations for future research on the topic of teachers’ occupational well-being and their turnover intentions in Kazakhstan.</w:t>
      </w:r>
    </w:p>
    <w:p w14:paraId="33BB4EDD" w14:textId="77777777" w:rsidR="000A74DA" w:rsidRPr="00072183" w:rsidRDefault="000A74DA" w:rsidP="00072183">
      <w:pPr>
        <w:spacing w:line="480" w:lineRule="auto"/>
        <w:ind w:firstLine="360"/>
      </w:pPr>
    </w:p>
    <w:p w14:paraId="33CD3A0B" w14:textId="77777777" w:rsidR="000A74DA" w:rsidRPr="00072183" w:rsidRDefault="000A74DA" w:rsidP="00BC44E6">
      <w:pPr>
        <w:pStyle w:val="APALevel1HeadingforChapterTitles"/>
        <w:numPr>
          <w:ilvl w:val="0"/>
          <w:numId w:val="2"/>
        </w:numPr>
        <w:spacing w:line="480" w:lineRule="auto"/>
        <w:outlineLvl w:val="0"/>
      </w:pPr>
      <w:bookmarkStart w:id="43" w:name="_Toc131435591"/>
      <w:bookmarkStart w:id="44" w:name="_Toc164427383"/>
      <w:r w:rsidRPr="00072183">
        <w:lastRenderedPageBreak/>
        <w:t>Literature Review</w:t>
      </w:r>
      <w:bookmarkEnd w:id="43"/>
      <w:bookmarkEnd w:id="44"/>
      <w:r w:rsidRPr="00072183">
        <w:t xml:space="preserve"> </w:t>
      </w:r>
    </w:p>
    <w:p w14:paraId="1ACC105F" w14:textId="3FB98880" w:rsidR="00CF7885" w:rsidRPr="00072183" w:rsidRDefault="00CF7885" w:rsidP="00891040">
      <w:pPr>
        <w:spacing w:after="0" w:line="480" w:lineRule="auto"/>
        <w:ind w:firstLine="720"/>
        <w:contextualSpacing/>
      </w:pPr>
      <w:r w:rsidRPr="00072183">
        <w:t>This chapter provides a review of academic literature on teacher occupational well-being, its dimensions and the relationship between teacher occupational well-being and turnover intentions. The current literature review is organized into five main sections. The first section provides a conceptual approximation to the construct of teachers’ occupational well-being and introduces the operational definition employed in this study. The second section focuses on the multidimensional nature of teacher well-being and the facets that make up the construct. The third section discusses the factors influencing teachers’ well-being. The fourth section reviews the liter</w:t>
      </w:r>
      <w:r w:rsidR="003D1BA1">
        <w:t xml:space="preserve">ature focusing on the relationship </w:t>
      </w:r>
      <w:r w:rsidRPr="00072183">
        <w:t xml:space="preserve">between teacher well-being and teachers’ intentions to leave the profession. The fifth section presents the conceptual framework that guides the study. </w:t>
      </w:r>
      <w:r w:rsidR="003D1BA1">
        <w:t xml:space="preserve">The sixth section summarizes the chapter. </w:t>
      </w:r>
    </w:p>
    <w:p w14:paraId="219CC3F6" w14:textId="77777777" w:rsidR="00CF7885" w:rsidRDefault="00CF7885" w:rsidP="00547BC0">
      <w:pPr>
        <w:pStyle w:val="APAHeading3"/>
        <w:rPr>
          <w:rFonts w:ascii="Times New Roman" w:hAnsi="Times New Roman" w:cs="Times New Roman"/>
          <w:color w:val="auto"/>
        </w:rPr>
      </w:pPr>
      <w:bookmarkStart w:id="45" w:name="_Toc144482162"/>
      <w:bookmarkStart w:id="46" w:name="_Toc144706382"/>
      <w:bookmarkStart w:id="47" w:name="_Toc164427384"/>
      <w:r w:rsidRPr="00716750">
        <w:rPr>
          <w:rFonts w:ascii="Times New Roman" w:hAnsi="Times New Roman" w:cs="Times New Roman"/>
          <w:color w:val="auto"/>
        </w:rPr>
        <w:t>2.1 The Definition of Teacher Occupational Well-Being</w:t>
      </w:r>
      <w:bookmarkEnd w:id="45"/>
      <w:bookmarkEnd w:id="46"/>
      <w:bookmarkEnd w:id="47"/>
    </w:p>
    <w:p w14:paraId="1BA76B98" w14:textId="77777777" w:rsidR="00195E66" w:rsidRPr="00716750" w:rsidRDefault="00195E66" w:rsidP="00547BC0">
      <w:pPr>
        <w:pStyle w:val="APAHeading3"/>
        <w:rPr>
          <w:rFonts w:ascii="Times New Roman" w:hAnsi="Times New Roman" w:cs="Times New Roman"/>
          <w:color w:val="auto"/>
        </w:rPr>
      </w:pPr>
    </w:p>
    <w:p w14:paraId="161677BB" w14:textId="61BF2ADA" w:rsidR="00CF7885" w:rsidRPr="00072183" w:rsidRDefault="00CF7885" w:rsidP="00891040">
      <w:pPr>
        <w:spacing w:after="0" w:line="480" w:lineRule="auto"/>
        <w:ind w:firstLine="720"/>
        <w:contextualSpacing/>
        <w:rPr>
          <w:rFonts w:eastAsia="Times New Roman"/>
          <w:shd w:val="clear" w:color="auto" w:fill="FFFFFF"/>
          <w:lang w:eastAsia="ru-RU"/>
        </w:rPr>
      </w:pPr>
      <w:r w:rsidRPr="00072183">
        <w:rPr>
          <w:rFonts w:eastAsia="Times New Roman"/>
          <w:shd w:val="clear" w:color="auto" w:fill="FFFFFF"/>
          <w:lang w:eastAsia="ru-RU"/>
        </w:rPr>
        <w:t xml:space="preserve">Teaching is a complex profession requiring substantial work (Collie et al., 2015). </w:t>
      </w:r>
      <w:r w:rsidR="00D040B5" w:rsidRPr="004255FB">
        <w:rPr>
          <w:rFonts w:eastAsia="Times New Roman"/>
          <w:shd w:val="clear" w:color="auto" w:fill="FFFFFF"/>
          <w:lang w:eastAsia="ru-RU"/>
        </w:rPr>
        <w:t xml:space="preserve">The results of the American Teacher Survey show that teachers experiencing lower levels of well-being </w:t>
      </w:r>
      <w:r w:rsidR="003C56CD" w:rsidRPr="004255FB">
        <w:rPr>
          <w:rFonts w:eastAsia="Times New Roman"/>
          <w:shd w:val="clear" w:color="auto" w:fill="FFFFFF"/>
          <w:lang w:eastAsia="ru-RU"/>
        </w:rPr>
        <w:t>reported being more likely to leave the profession and 28% of them reported intention to leave in</w:t>
      </w:r>
      <w:r w:rsidR="000C779B" w:rsidRPr="004255FB">
        <w:rPr>
          <w:rFonts w:eastAsia="Times New Roman"/>
          <w:shd w:val="clear" w:color="auto" w:fill="FFFFFF"/>
          <w:lang w:eastAsia="ru-RU"/>
        </w:rPr>
        <w:t xml:space="preserve"> the</w:t>
      </w:r>
      <w:r w:rsidR="003C56CD" w:rsidRPr="004255FB">
        <w:rPr>
          <w:rFonts w:eastAsia="Times New Roman"/>
          <w:shd w:val="clear" w:color="auto" w:fill="FFFFFF"/>
          <w:lang w:eastAsia="ru-RU"/>
        </w:rPr>
        <w:t xml:space="preserve"> 2022-2023 academic year (Doan, 2023).</w:t>
      </w:r>
      <w:r w:rsidR="003C56CD" w:rsidRPr="003C56CD">
        <w:rPr>
          <w:rFonts w:eastAsia="Times New Roman"/>
          <w:shd w:val="clear" w:color="auto" w:fill="FFFFFF"/>
          <w:lang w:eastAsia="ru-RU"/>
        </w:rPr>
        <w:t xml:space="preserve"> </w:t>
      </w:r>
      <w:r w:rsidR="003C56CD">
        <w:rPr>
          <w:rFonts w:eastAsia="Times New Roman"/>
          <w:shd w:val="clear" w:color="auto" w:fill="FFFFFF"/>
          <w:lang w:eastAsia="ru-RU"/>
        </w:rPr>
        <w:t xml:space="preserve"> </w:t>
      </w:r>
      <w:r w:rsidRPr="00072183">
        <w:rPr>
          <w:rFonts w:eastAsia="Times New Roman"/>
          <w:shd w:val="clear" w:color="auto" w:fill="FFFFFF"/>
          <w:lang w:eastAsia="ru-RU"/>
        </w:rPr>
        <w:t>Hence, there is a growing interest in investigating teacher well-being. </w:t>
      </w:r>
    </w:p>
    <w:p w14:paraId="3C8E3E4A" w14:textId="533A0726" w:rsidR="00CF7885" w:rsidRPr="00072183" w:rsidRDefault="00CF7885" w:rsidP="00891040">
      <w:pPr>
        <w:spacing w:after="0" w:line="480" w:lineRule="auto"/>
        <w:ind w:firstLine="720"/>
        <w:contextualSpacing/>
      </w:pPr>
      <w:r w:rsidRPr="00072183">
        <w:rPr>
          <w:rFonts w:eastAsia="Times New Roman"/>
          <w:lang w:eastAsia="ru-RU"/>
        </w:rPr>
        <w:t xml:space="preserve">It is essential to understand what well-being means prior to researching the phenomenon. Danna and Griffin (1999) observe a discrepancy in the interpretation of well-being in the literature because of its broad nature. Schultz (2008) points out that no single accepted definition of well-being is generally or specifically related to work, which poses challenges in developing programmes that would help increase well-being. One of the most commonly accepted definitions of well-being was offered by Deci and Ryan (2006), who regard well-being in terms of hedonistic and eudaimonic traditions. The hedonistic </w:t>
      </w:r>
      <w:r w:rsidRPr="00072183">
        <w:rPr>
          <w:rFonts w:eastAsia="Times New Roman"/>
          <w:lang w:eastAsia="ru-RU"/>
        </w:rPr>
        <w:lastRenderedPageBreak/>
        <w:t xml:space="preserve">approach emphasizes happiness as the pursuit of positive emotions and the absence of negative ones. In contrast, the eudaimonic approach focuses on the idea of leading a fulfilling and meaningful life (Deci &amp; Ryan, 2006). These approaches include the dimensions contributing to the overall well-being construct, reflecting its complex nature. </w:t>
      </w:r>
      <w:r w:rsidR="00C22682">
        <w:rPr>
          <w:rFonts w:eastAsia="Times New Roman"/>
          <w:lang w:eastAsia="ru-RU"/>
        </w:rPr>
        <w:t>Another conceptualization of teacher well-being is provided by</w:t>
      </w:r>
      <w:r w:rsidRPr="00072183">
        <w:rPr>
          <w:rFonts w:eastAsia="Times New Roman"/>
          <w:lang w:eastAsia="ru-RU"/>
        </w:rPr>
        <w:t xml:space="preserve"> Warr and Nielsen (2018)</w:t>
      </w:r>
      <w:r w:rsidR="00C22682">
        <w:rPr>
          <w:rFonts w:eastAsia="Times New Roman"/>
          <w:lang w:eastAsia="ru-RU"/>
        </w:rPr>
        <w:t>, who</w:t>
      </w:r>
      <w:r w:rsidRPr="00072183">
        <w:rPr>
          <w:rFonts w:eastAsia="Times New Roman"/>
          <w:lang w:eastAsia="ru-RU"/>
        </w:rPr>
        <w:t xml:space="preserve"> report </w:t>
      </w:r>
      <w:r w:rsidR="00C22682">
        <w:rPr>
          <w:rFonts w:eastAsia="Times New Roman"/>
          <w:lang w:eastAsia="ru-RU"/>
        </w:rPr>
        <w:t xml:space="preserve">that </w:t>
      </w:r>
      <w:r w:rsidRPr="00072183">
        <w:rPr>
          <w:rFonts w:eastAsia="Times New Roman"/>
          <w:lang w:eastAsia="ru-RU"/>
        </w:rPr>
        <w:t>there are two forms of well-being. The first form is “the broadest, context-free well-being”, which includes life satisfaction, global happiness and similar concepts. The second form is medium-scope well-being, which includes specific experiences and satisfaction with such aspects as family, health, leisure and other domains (Warr &amp; Nielsen, 2018, p. 1).</w:t>
      </w:r>
      <w:r w:rsidRPr="00072183">
        <w:t xml:space="preserve"> The current study focuses on the second type and investigates the definitions and dimensions of teacher well-being as it manifests in the work domain. </w:t>
      </w:r>
    </w:p>
    <w:p w14:paraId="37F86DE2" w14:textId="0ED7A12C" w:rsidR="00CF7885" w:rsidRPr="00072183" w:rsidRDefault="00CF7885" w:rsidP="00891040">
      <w:pPr>
        <w:spacing w:after="0" w:line="480" w:lineRule="auto"/>
        <w:ind w:firstLine="720"/>
        <w:contextualSpacing/>
        <w:rPr>
          <w:rFonts w:eastAsia="Times New Roman"/>
          <w:shd w:val="clear" w:color="auto" w:fill="FFFFFF"/>
          <w:lang w:eastAsia="ru-RU"/>
        </w:rPr>
      </w:pPr>
      <w:r w:rsidRPr="00D039A8">
        <w:rPr>
          <w:rFonts w:eastAsia="Times New Roman"/>
          <w:shd w:val="clear" w:color="auto" w:fill="FFFFFF"/>
          <w:lang w:eastAsia="ru-RU"/>
        </w:rPr>
        <w:t>Ryff and colleagues</w:t>
      </w:r>
      <w:r w:rsidR="00675CE2" w:rsidRPr="00D039A8">
        <w:rPr>
          <w:rFonts w:eastAsia="Times New Roman"/>
          <w:shd w:val="clear" w:color="auto" w:fill="FFFFFF"/>
          <w:lang w:eastAsia="ru-RU"/>
        </w:rPr>
        <w:t xml:space="preserve"> </w:t>
      </w:r>
      <w:r w:rsidR="006D35B0" w:rsidRPr="00D039A8">
        <w:rPr>
          <w:rFonts w:eastAsia="Times New Roman"/>
          <w:shd w:val="clear" w:color="auto" w:fill="FFFFFF"/>
          <w:lang w:eastAsia="ru-RU"/>
        </w:rPr>
        <w:t>(1989)</w:t>
      </w:r>
      <w:r w:rsidR="006D35B0">
        <w:rPr>
          <w:rFonts w:eastAsia="Times New Roman"/>
          <w:shd w:val="clear" w:color="auto" w:fill="FFFFFF"/>
          <w:lang w:eastAsia="ru-RU"/>
        </w:rPr>
        <w:t xml:space="preserve"> </w:t>
      </w:r>
      <w:r w:rsidRPr="00072183">
        <w:rPr>
          <w:rFonts w:eastAsia="Times New Roman"/>
          <w:shd w:val="clear" w:color="auto" w:fill="FFFFFF"/>
          <w:lang w:eastAsia="ru-RU"/>
        </w:rPr>
        <w:t xml:space="preserve">have designed a comprehensive model of well-being that may be used in various contexts and includes the following six dimensions: self-acceptance, environmental mastery, autonomy, positive relations, personal growth, purpose in life (Van Horn et al., 2004). </w:t>
      </w:r>
      <w:r w:rsidRPr="00524B97">
        <w:rPr>
          <w:rFonts w:eastAsia="Times New Roman"/>
          <w:shd w:val="clear" w:color="auto" w:fill="FFFFFF"/>
          <w:lang w:eastAsia="ru-RU"/>
        </w:rPr>
        <w:t>On the other hand, Warr (1</w:t>
      </w:r>
      <w:r w:rsidR="00B67A9B" w:rsidRPr="00524B97">
        <w:rPr>
          <w:rFonts w:eastAsia="Times New Roman"/>
          <w:shd w:val="clear" w:color="auto" w:fill="FFFFFF"/>
          <w:lang w:eastAsia="ru-RU"/>
        </w:rPr>
        <w:t xml:space="preserve">987, </w:t>
      </w:r>
      <w:r w:rsidRPr="00524B97">
        <w:rPr>
          <w:rFonts w:eastAsia="Times New Roman"/>
          <w:shd w:val="clear" w:color="auto" w:fill="FFFFFF"/>
          <w:lang w:eastAsia="ru-RU"/>
        </w:rPr>
        <w:t>1994, as cited in Van Horn et al., 2004</w:t>
      </w:r>
      <w:r w:rsidRPr="00072183">
        <w:rPr>
          <w:rFonts w:eastAsia="Times New Roman"/>
          <w:shd w:val="clear" w:color="auto" w:fill="FFFFFF"/>
          <w:lang w:eastAsia="ru-RU"/>
        </w:rPr>
        <w:t xml:space="preserve">) considers well-being specifically in relation to work and defines it positively in terms of affective well-being, aspiration, autonomy, competence, and integrated functioning. </w:t>
      </w:r>
    </w:p>
    <w:p w14:paraId="509C3823" w14:textId="743129BF" w:rsidR="00CF7885" w:rsidRPr="00072183" w:rsidRDefault="00CF7885" w:rsidP="00891040">
      <w:pPr>
        <w:spacing w:after="0" w:line="480" w:lineRule="auto"/>
        <w:ind w:firstLine="720"/>
        <w:contextualSpacing/>
        <w:rPr>
          <w:rFonts w:eastAsia="Times New Roman"/>
          <w:lang w:eastAsia="ru-RU"/>
        </w:rPr>
      </w:pPr>
      <w:r w:rsidRPr="00072183">
        <w:rPr>
          <w:rFonts w:eastAsia="Times New Roman"/>
          <w:shd w:val="clear" w:color="auto" w:fill="FFFFFF"/>
          <w:lang w:eastAsia="ru-RU"/>
        </w:rPr>
        <w:t xml:space="preserve">Concerning the application of the concept in the context of work, this paragraph presents a more detailed definition of occupational well-being as proposed by different scholars. Building on Ryff (1989) and Warr (1987, 1994), Van Horn et al. (2004) define occupational well-being “as a positive evaluation of various aspects of one’s job, including affective, motivational, behavioural, cognitive and psychosomatic dimensions” (p. 366). Focusing on the work-related concept of teachers’ well-being specifically, Viac and Fraser (2020) developed the definition suggested by Van Horn et al. (2004) further and </w:t>
      </w:r>
      <w:r w:rsidRPr="00072183">
        <w:rPr>
          <w:rFonts w:eastAsia="Times New Roman"/>
          <w:shd w:val="clear" w:color="auto" w:fill="FFFFFF"/>
          <w:lang w:eastAsia="ru-RU"/>
        </w:rPr>
        <w:lastRenderedPageBreak/>
        <w:t>defined it as “teachers’ responses to the cognitive, emotional, health and social conditions of their work and their profession” (p. 18). The definition of teachers’ occupational well-being suggested by Viac and Fraser (2020) is referred to and applied as teacher well-being in the current paper. </w:t>
      </w:r>
    </w:p>
    <w:p w14:paraId="14228A08" w14:textId="1D518F11" w:rsidR="00CF7885" w:rsidRDefault="00CF7885" w:rsidP="00547BC0">
      <w:pPr>
        <w:pStyle w:val="APAHeading3"/>
        <w:rPr>
          <w:rFonts w:ascii="Times New Roman" w:hAnsi="Times New Roman" w:cs="Times New Roman"/>
          <w:color w:val="auto"/>
        </w:rPr>
      </w:pPr>
      <w:bookmarkStart w:id="48" w:name="_Toc144482163"/>
      <w:bookmarkStart w:id="49" w:name="_Toc144706383"/>
      <w:bookmarkStart w:id="50" w:name="_Toc164427385"/>
      <w:r w:rsidRPr="00716750">
        <w:rPr>
          <w:rFonts w:ascii="Times New Roman" w:hAnsi="Times New Roman" w:cs="Times New Roman"/>
          <w:color w:val="auto"/>
        </w:rPr>
        <w:t>2.2 The Multi</w:t>
      </w:r>
      <w:r w:rsidR="00D23924" w:rsidRPr="00716750">
        <w:rPr>
          <w:rFonts w:ascii="Times New Roman" w:hAnsi="Times New Roman" w:cs="Times New Roman"/>
          <w:color w:val="auto"/>
        </w:rPr>
        <w:t xml:space="preserve">dimensional Nature of Teacher </w:t>
      </w:r>
      <w:r w:rsidRPr="00716750">
        <w:rPr>
          <w:rFonts w:ascii="Times New Roman" w:hAnsi="Times New Roman" w:cs="Times New Roman"/>
          <w:color w:val="auto"/>
        </w:rPr>
        <w:t>Occupational Well-Being</w:t>
      </w:r>
      <w:bookmarkEnd w:id="48"/>
      <w:bookmarkEnd w:id="49"/>
      <w:bookmarkEnd w:id="50"/>
    </w:p>
    <w:p w14:paraId="00D76610" w14:textId="77777777" w:rsidR="00195E66" w:rsidRPr="00716750" w:rsidRDefault="00195E66" w:rsidP="00547BC0">
      <w:pPr>
        <w:pStyle w:val="APAHeading3"/>
        <w:rPr>
          <w:rFonts w:ascii="Times New Roman" w:hAnsi="Times New Roman" w:cs="Times New Roman"/>
          <w:color w:val="auto"/>
        </w:rPr>
      </w:pPr>
    </w:p>
    <w:p w14:paraId="0C161D4A" w14:textId="77777777" w:rsidR="00CF7885" w:rsidRPr="00072183" w:rsidRDefault="00CF7885" w:rsidP="00891040">
      <w:pPr>
        <w:spacing w:after="0" w:line="480" w:lineRule="auto"/>
        <w:ind w:firstLine="720"/>
        <w:contextualSpacing/>
        <w:rPr>
          <w:rFonts w:eastAsia="Times New Roman"/>
          <w:lang w:eastAsia="ru-RU"/>
        </w:rPr>
      </w:pPr>
      <w:r w:rsidRPr="00072183">
        <w:rPr>
          <w:rFonts w:eastAsia="Times New Roman"/>
          <w:shd w:val="clear" w:color="auto" w:fill="FFFFFF"/>
          <w:lang w:eastAsia="ru-RU"/>
        </w:rPr>
        <w:t xml:space="preserve">Studies have shown that the definitions of well-being include various dimensions that specify the construct. The literature review revealed that there is limited empirical research on teacher well-being, particularly teachers’ occupational well-being (e.g., </w:t>
      </w:r>
      <w:r w:rsidRPr="00A64EDD">
        <w:rPr>
          <w:rFonts w:eastAsia="Times New Roman"/>
          <w:shd w:val="clear" w:color="auto" w:fill="FFFFFF"/>
          <w:lang w:eastAsia="ru-RU"/>
        </w:rPr>
        <w:t>McCallum et al., 2017;</w:t>
      </w:r>
      <w:r w:rsidRPr="00072183">
        <w:rPr>
          <w:rFonts w:eastAsia="Times New Roman"/>
          <w:shd w:val="clear" w:color="auto" w:fill="FFFFFF"/>
          <w:lang w:eastAsia="ru-RU"/>
        </w:rPr>
        <w:t xml:space="preserve"> Schultz, 2008). However, one of the significant studies on teachers’ occupational well-being examined the structure of occupational well-being among 1,252 Dutch teachers (Van Horn et al., 2004). The study aimed to understand whether occupational well-being can be regarded as a multidimensional phenomenon and how such aspects as job satisfaction, commitment, mental health complaints, and burnout fit the multidimensional conceptualisation of well-being. </w:t>
      </w:r>
    </w:p>
    <w:p w14:paraId="476E6531" w14:textId="77777777" w:rsidR="00CF7885" w:rsidRPr="00072183" w:rsidRDefault="00CF7885" w:rsidP="00891040">
      <w:pPr>
        <w:spacing w:after="0" w:line="480" w:lineRule="auto"/>
        <w:ind w:firstLine="720"/>
        <w:contextualSpacing/>
        <w:rPr>
          <w:rFonts w:eastAsia="Times New Roman"/>
          <w:lang w:eastAsia="ru-RU"/>
        </w:rPr>
      </w:pPr>
      <w:r w:rsidRPr="00072183">
        <w:rPr>
          <w:rFonts w:eastAsia="Times New Roman"/>
          <w:shd w:val="clear" w:color="auto" w:fill="FFFFFF"/>
          <w:lang w:eastAsia="ru-RU"/>
        </w:rPr>
        <w:t>Having built their model on Warr’s (1987, 1994) and Ryff’s (1989), Van Horn et al. (2004) designed a five-dimensional model of occupational well-being, including affective, professional, social, cognitive, and psychosomatic dimensions. To distinguish between the dimensions, confirmatory factor analysis was applied. First, the analysis revealed that the five dimensions “tap different aspects of a more general underlying concept,” which confirms the hypothesis of occupational well-being being a multidimensional phenomenon (Van Horn et al., 2004, p. 372). Second, it was found that professional, social, and especially affective well-being establish the core of occupational well-being, whereas cognitive and psychosomatic well-being is less central (Van Horn et al., 2004). Third, the study shows that a low level of well-being exhibits itself in tiredness, distraction, and psychosomatic issues (Van Horn et al., 2004). V</w:t>
      </w:r>
      <w:r w:rsidRPr="00072183">
        <w:rPr>
          <w:rFonts w:eastAsia="Times New Roman"/>
          <w:lang w:eastAsia="ru-RU"/>
        </w:rPr>
        <w:t>an</w:t>
      </w:r>
      <w:r w:rsidRPr="00072183">
        <w:rPr>
          <w:rFonts w:eastAsia="Times New Roman"/>
          <w:shd w:val="clear" w:color="auto" w:fill="FFFFFF"/>
          <w:lang w:eastAsia="ru-RU"/>
        </w:rPr>
        <w:t xml:space="preserve"> Horn et al. (2004) </w:t>
      </w:r>
      <w:r w:rsidRPr="00072183">
        <w:rPr>
          <w:rFonts w:eastAsia="Times New Roman"/>
          <w:shd w:val="clear" w:color="auto" w:fill="FFFFFF"/>
          <w:lang w:eastAsia="ru-RU"/>
        </w:rPr>
        <w:lastRenderedPageBreak/>
        <w:t>conclude that although the broad nature of occupational well-being may be regarded as a challenge by practitioners, it offers more flexibility in terms of instruments that can be used to improve employees’ occupational well-being.</w:t>
      </w:r>
    </w:p>
    <w:p w14:paraId="712CE350" w14:textId="36463EF4" w:rsidR="00CF7885" w:rsidRPr="00072183" w:rsidRDefault="00C22682" w:rsidP="00891040">
      <w:pPr>
        <w:spacing w:after="0" w:line="480" w:lineRule="auto"/>
        <w:ind w:firstLine="720"/>
        <w:contextualSpacing/>
        <w:rPr>
          <w:rFonts w:eastAsia="Times New Roman"/>
          <w:lang w:eastAsia="ru-RU"/>
        </w:rPr>
      </w:pPr>
      <w:r>
        <w:rPr>
          <w:rFonts w:eastAsia="Times New Roman"/>
          <w:lang w:eastAsia="ru-RU"/>
        </w:rPr>
        <w:t>More recently, b</w:t>
      </w:r>
      <w:r w:rsidR="00CF7885" w:rsidRPr="00072183">
        <w:rPr>
          <w:rFonts w:eastAsia="Times New Roman"/>
          <w:lang w:eastAsia="ru-RU"/>
        </w:rPr>
        <w:t>uilding on research done by Van Horn et al. (2004) and</w:t>
      </w:r>
      <w:r w:rsidR="00D85297">
        <w:rPr>
          <w:rFonts w:eastAsia="Times New Roman"/>
          <w:lang w:eastAsia="ru-RU"/>
        </w:rPr>
        <w:t xml:space="preserve"> the</w:t>
      </w:r>
      <w:r w:rsidR="00CF7885" w:rsidRPr="00072183">
        <w:rPr>
          <w:rFonts w:eastAsia="Times New Roman"/>
          <w:lang w:eastAsia="ru-RU"/>
        </w:rPr>
        <w:t xml:space="preserve"> </w:t>
      </w:r>
      <w:r w:rsidR="00E60E16">
        <w:rPr>
          <w:rFonts w:eastAsia="Times New Roman"/>
          <w:shd w:val="clear" w:color="auto" w:fill="FFFFFF"/>
          <w:lang w:eastAsia="ru-RU"/>
        </w:rPr>
        <w:t>OECD</w:t>
      </w:r>
      <w:r w:rsidR="00CF7885" w:rsidRPr="00072183">
        <w:rPr>
          <w:rFonts w:eastAsia="Times New Roman"/>
          <w:lang w:eastAsia="ru-RU"/>
        </w:rPr>
        <w:t>, Viac and Fraser (2020) developed a conceptual framework to understand and measure teachers’ occupationa</w:t>
      </w:r>
      <w:r w:rsidR="00675CE2">
        <w:rPr>
          <w:rFonts w:eastAsia="Times New Roman"/>
          <w:lang w:eastAsia="ru-RU"/>
        </w:rPr>
        <w:t xml:space="preserve">l well-being. This framework was </w:t>
      </w:r>
      <w:r w:rsidR="00CF7885" w:rsidRPr="00072183">
        <w:rPr>
          <w:rFonts w:eastAsia="Times New Roman"/>
          <w:lang w:eastAsia="ru-RU"/>
        </w:rPr>
        <w:t xml:space="preserve">used in </w:t>
      </w:r>
      <w:r w:rsidR="00675CE2">
        <w:rPr>
          <w:rFonts w:eastAsia="Times New Roman"/>
          <w:lang w:eastAsia="ru-RU"/>
        </w:rPr>
        <w:t xml:space="preserve">current study </w:t>
      </w:r>
      <w:r w:rsidR="00CF7885" w:rsidRPr="00072183">
        <w:rPr>
          <w:rFonts w:eastAsia="Times New Roman"/>
          <w:lang w:eastAsia="ru-RU"/>
        </w:rPr>
        <w:t>as it presents a detailed instrument that can be used for the study. The framework was developed to understand the occupational well-being of teachers and was first used to measure students’ well-being (Viac &amp; Fraser, 2020). The given framework is also based on the research conducted by the OECD, existing literature on the investigated topic, and dimensions covered by TALIS and PISA instruments (Viac &amp; Fraser, 2020). </w:t>
      </w:r>
    </w:p>
    <w:p w14:paraId="62195E16" w14:textId="6B23B2B3" w:rsidR="00CF7885" w:rsidRPr="00072183" w:rsidRDefault="00CF7885" w:rsidP="00891040">
      <w:pPr>
        <w:spacing w:after="0" w:line="480" w:lineRule="auto"/>
        <w:ind w:firstLine="720"/>
        <w:contextualSpacing/>
        <w:rPr>
          <w:rFonts w:eastAsia="Times New Roman"/>
          <w:lang w:eastAsia="ru-RU"/>
        </w:rPr>
      </w:pPr>
      <w:r w:rsidRPr="00072183">
        <w:rPr>
          <w:rFonts w:eastAsia="Times New Roman"/>
          <w:lang w:eastAsia="ru-RU"/>
        </w:rPr>
        <w:t xml:space="preserve">The framework explains teachers’ occupational well-being in relation to four dimensions: cognitive well-being, subjective well-being, physical and mental well-being, and social well-being. Cognitive well-being refers to teachers’ abilities to perform their work, subjective well-being refers to emotions that teachers experience, physical and mental well-being refers to overall health and social well-being </w:t>
      </w:r>
      <w:r w:rsidRPr="00072183">
        <w:rPr>
          <w:rFonts w:eastAsia="Times New Roman"/>
          <w:b/>
          <w:bCs/>
          <w:lang w:eastAsia="ru-RU"/>
        </w:rPr>
        <w:t>“</w:t>
      </w:r>
      <w:r w:rsidRPr="00072183">
        <w:rPr>
          <w:rFonts w:eastAsia="Times New Roman"/>
          <w:lang w:eastAsia="ru-RU"/>
        </w:rPr>
        <w:t>refers to the quality and depth of the social interactions with various stakeholders” (Viac &amp; Fraser, 2020, p. 27).  </w:t>
      </w:r>
      <w:r w:rsidR="008B3E2B" w:rsidRPr="004255FB">
        <w:rPr>
          <w:rFonts w:eastAsia="Times New Roman"/>
          <w:lang w:eastAsia="ru-RU"/>
        </w:rPr>
        <w:t>The following sub-section discusses the above-mentioned dimensions of teachers’ occupational well-being.</w:t>
      </w:r>
    </w:p>
    <w:p w14:paraId="023B4CBC" w14:textId="77777777" w:rsidR="00CF7885" w:rsidRPr="00072183" w:rsidRDefault="00CF7885" w:rsidP="002B6A19">
      <w:pPr>
        <w:pStyle w:val="APALevel2Heading"/>
        <w:spacing w:line="480" w:lineRule="auto"/>
        <w:outlineLvl w:val="2"/>
        <w:rPr>
          <w:i/>
          <w:lang w:eastAsia="ru-RU"/>
        </w:rPr>
      </w:pPr>
      <w:bookmarkStart w:id="51" w:name="_Toc144482164"/>
      <w:bookmarkStart w:id="52" w:name="_Toc144706384"/>
      <w:bookmarkStart w:id="53" w:name="_Toc164427386"/>
      <w:r w:rsidRPr="003D1BA1">
        <w:rPr>
          <w:i/>
          <w:lang w:eastAsia="ru-RU"/>
        </w:rPr>
        <w:t>2.2.1</w:t>
      </w:r>
      <w:r w:rsidRPr="00072183">
        <w:rPr>
          <w:lang w:eastAsia="ru-RU"/>
        </w:rPr>
        <w:t xml:space="preserve"> </w:t>
      </w:r>
      <w:r w:rsidRPr="00434953">
        <w:rPr>
          <w:i/>
          <w:lang w:eastAsia="ru-RU"/>
        </w:rPr>
        <w:t>The Cognitive Dimension of Teachers’ Occupational Well-Being</w:t>
      </w:r>
      <w:bookmarkEnd w:id="51"/>
      <w:bookmarkEnd w:id="52"/>
      <w:bookmarkEnd w:id="53"/>
    </w:p>
    <w:p w14:paraId="37FB7A80" w14:textId="24125F68" w:rsidR="00CF7885" w:rsidRPr="00072183" w:rsidRDefault="00CF7885" w:rsidP="00891040">
      <w:pPr>
        <w:spacing w:after="0" w:line="480" w:lineRule="auto"/>
        <w:ind w:firstLine="720"/>
        <w:contextualSpacing/>
        <w:rPr>
          <w:rFonts w:eastAsia="Times New Roman"/>
          <w:lang w:eastAsia="ru-RU"/>
        </w:rPr>
      </w:pPr>
      <w:r w:rsidRPr="00072183">
        <w:rPr>
          <w:rFonts w:eastAsia="Times New Roman"/>
          <w:lang w:eastAsia="ru-RU"/>
        </w:rPr>
        <w:t>Acc</w:t>
      </w:r>
      <w:r w:rsidR="007B0235">
        <w:rPr>
          <w:rFonts w:eastAsia="Times New Roman"/>
          <w:lang w:eastAsia="ru-RU"/>
        </w:rPr>
        <w:t>ording to Van Horn et al. (2004</w:t>
      </w:r>
      <w:r w:rsidRPr="00072183">
        <w:rPr>
          <w:rFonts w:eastAsia="Times New Roman"/>
          <w:lang w:eastAsia="ru-RU"/>
        </w:rPr>
        <w:t>), the cognitive dimension assesses the cognitive abilities of employees, particularly their capacity to absorb new information and focus on their tasks. Cognitive well-bein</w:t>
      </w:r>
      <w:r w:rsidR="00EB1B60">
        <w:rPr>
          <w:rFonts w:eastAsia="Times New Roman"/>
          <w:lang w:eastAsia="ru-RU"/>
        </w:rPr>
        <w:t xml:space="preserve">g is also connected to </w:t>
      </w:r>
      <w:r w:rsidR="00EB1B60" w:rsidRPr="002A642B">
        <w:rPr>
          <w:rFonts w:eastAsia="Times New Roman"/>
          <w:lang w:eastAsia="ru-RU"/>
        </w:rPr>
        <w:t>teachers’</w:t>
      </w:r>
      <w:r w:rsidRPr="002A642B">
        <w:rPr>
          <w:rFonts w:eastAsia="Times New Roman"/>
          <w:lang w:eastAsia="ru-RU"/>
        </w:rPr>
        <w:t xml:space="preserve"> self-efficacy,</w:t>
      </w:r>
      <w:r w:rsidRPr="00072183">
        <w:rPr>
          <w:rFonts w:eastAsia="Times New Roman"/>
          <w:lang w:eastAsia="ru-RU"/>
        </w:rPr>
        <w:t xml:space="preserve"> which refers to their confidence and belief in their own capabilities to perform effectively as educators (Schleicher, 2018, as cited in Viac &amp; Fraser, 2020). Yoo (2016) states there </w:t>
      </w:r>
      <w:r w:rsidRPr="00072183">
        <w:rPr>
          <w:rFonts w:eastAsia="Times New Roman"/>
          <w:lang w:eastAsia="ru-RU"/>
        </w:rPr>
        <w:lastRenderedPageBreak/>
        <w:t xml:space="preserve">are three areas of research for teacher efficacy: the effect of teacher efficacy on students (e.g., student engagement), the environment where a teacher performs the tasks (e.g., school environment) and the teacher’s own demographic factors (years of experience, teaching grade level) (p. 85). OECD instruments consider teachers’ self-efficacy in relation to similar contexts: managing the classroom, delivering instructions and student engagement (Viac &amp; Fraser, 2020). </w:t>
      </w:r>
    </w:p>
    <w:p w14:paraId="45974ECD" w14:textId="77777777" w:rsidR="00CF7885" w:rsidRPr="00434953" w:rsidRDefault="00CF7885" w:rsidP="002B6A19">
      <w:pPr>
        <w:pStyle w:val="APALevel2Heading"/>
        <w:spacing w:line="480" w:lineRule="auto"/>
        <w:outlineLvl w:val="2"/>
        <w:rPr>
          <w:i/>
          <w:lang w:eastAsia="ru-RU"/>
        </w:rPr>
      </w:pPr>
      <w:bookmarkStart w:id="54" w:name="_Toc144482165"/>
      <w:bookmarkStart w:id="55" w:name="_Toc144706385"/>
      <w:bookmarkStart w:id="56" w:name="_Toc164427387"/>
      <w:r w:rsidRPr="00434953">
        <w:rPr>
          <w:i/>
          <w:lang w:eastAsia="ru-RU"/>
        </w:rPr>
        <w:t>2.2.2 The Subjective Dimension of Teachers’ Occupational Well-Being</w:t>
      </w:r>
      <w:bookmarkEnd w:id="54"/>
      <w:bookmarkEnd w:id="55"/>
      <w:bookmarkEnd w:id="56"/>
    </w:p>
    <w:p w14:paraId="58B6F832" w14:textId="225E5103" w:rsidR="00CF7885" w:rsidRPr="00072183" w:rsidRDefault="00CF7885" w:rsidP="00891040">
      <w:pPr>
        <w:spacing w:after="0" w:line="480" w:lineRule="auto"/>
        <w:ind w:firstLine="720"/>
        <w:contextualSpacing/>
        <w:rPr>
          <w:rFonts w:eastAsia="Times New Roman"/>
          <w:lang w:eastAsia="ru-RU"/>
        </w:rPr>
      </w:pPr>
      <w:r w:rsidRPr="00072183">
        <w:rPr>
          <w:rFonts w:eastAsia="Times New Roman"/>
          <w:lang w:eastAsia="ru-RU"/>
        </w:rPr>
        <w:t>Traditionally, subjective well-being encompasses various dimensions. Based on the works of Diener (2006), the OECD defines subject</w:t>
      </w:r>
      <w:r w:rsidR="00EB1B60">
        <w:rPr>
          <w:rFonts w:eastAsia="Times New Roman"/>
          <w:lang w:eastAsia="ru-RU"/>
        </w:rPr>
        <w:t xml:space="preserve">ive well-being as encompassing </w:t>
      </w:r>
      <w:r w:rsidR="00EB1B60" w:rsidRPr="002A642B">
        <w:rPr>
          <w:rFonts w:eastAsia="Times New Roman"/>
          <w:lang w:eastAsia="ru-RU"/>
        </w:rPr>
        <w:t>“</w:t>
      </w:r>
      <w:r w:rsidRPr="002A642B">
        <w:rPr>
          <w:rFonts w:eastAsia="Times New Roman"/>
          <w:lang w:eastAsia="ru-RU"/>
        </w:rPr>
        <w:t>positive and negative evaluations people make about their lives, as well as the emotional r</w:t>
      </w:r>
      <w:r w:rsidR="00EB1B60" w:rsidRPr="002A642B">
        <w:rPr>
          <w:rFonts w:eastAsia="Times New Roman"/>
          <w:lang w:eastAsia="ru-RU"/>
        </w:rPr>
        <w:t>eactions individuals experience”</w:t>
      </w:r>
      <w:r w:rsidRPr="002A642B">
        <w:rPr>
          <w:rFonts w:eastAsia="Times New Roman"/>
          <w:lang w:eastAsia="ru-RU"/>
        </w:rPr>
        <w:t xml:space="preserve"> (</w:t>
      </w:r>
      <w:r w:rsidRPr="00072183">
        <w:rPr>
          <w:rFonts w:eastAsia="Times New Roman"/>
          <w:lang w:eastAsia="ru-RU"/>
        </w:rPr>
        <w:t>OECD, 2013</w:t>
      </w:r>
      <w:r w:rsidR="0007384E" w:rsidRPr="00072183">
        <w:rPr>
          <w:rFonts w:eastAsia="Times New Roman"/>
          <w:lang w:eastAsia="ru-RU"/>
        </w:rPr>
        <w:t>, p. 10</w:t>
      </w:r>
      <w:r w:rsidRPr="00072183">
        <w:rPr>
          <w:rFonts w:eastAsia="Times New Roman"/>
          <w:lang w:eastAsia="ru-RU"/>
        </w:rPr>
        <w:t xml:space="preserve">). This definition comprises such key elements as 1) Life evaluation, which involves individuals reflecting on their overall life or specific aspects of it; 2) Affect, which refers to specific emotional states or feelings; 3) Eudaimonia, which encompasses a sense of purpose and meaning in life, as well as good psychological functioning (OECD, 2013). </w:t>
      </w:r>
    </w:p>
    <w:p w14:paraId="7E5C7B50" w14:textId="77777777" w:rsidR="00CF7885" w:rsidRPr="00434953" w:rsidRDefault="00CF7885" w:rsidP="002B6A19">
      <w:pPr>
        <w:pStyle w:val="APALevel2Heading"/>
        <w:spacing w:line="480" w:lineRule="auto"/>
        <w:outlineLvl w:val="2"/>
        <w:rPr>
          <w:i/>
          <w:lang w:eastAsia="ru-RU"/>
        </w:rPr>
      </w:pPr>
      <w:bookmarkStart w:id="57" w:name="_Toc144482166"/>
      <w:bookmarkStart w:id="58" w:name="_Toc144706386"/>
      <w:bookmarkStart w:id="59" w:name="_Toc164427388"/>
      <w:r w:rsidRPr="00434953">
        <w:rPr>
          <w:i/>
          <w:lang w:eastAsia="ru-RU"/>
        </w:rPr>
        <w:t>2.2.3 The Physical and Mental Dimension of Teachers’ Occupational Well-Being</w:t>
      </w:r>
      <w:bookmarkEnd w:id="57"/>
      <w:bookmarkEnd w:id="58"/>
      <w:bookmarkEnd w:id="59"/>
    </w:p>
    <w:p w14:paraId="3CF3B482" w14:textId="22C2864B" w:rsidR="00CF7885" w:rsidRPr="00072183" w:rsidRDefault="00CF7885" w:rsidP="00891040">
      <w:pPr>
        <w:spacing w:after="0" w:line="480" w:lineRule="auto"/>
        <w:ind w:firstLine="720"/>
        <w:contextualSpacing/>
        <w:rPr>
          <w:rFonts w:eastAsia="Times New Roman"/>
          <w:lang w:eastAsia="ru-RU"/>
        </w:rPr>
      </w:pPr>
      <w:r w:rsidRPr="00072183">
        <w:rPr>
          <w:rFonts w:eastAsia="Times New Roman"/>
          <w:lang w:eastAsia="ru-RU"/>
        </w:rPr>
        <w:t>Teachers may suffer from a range of men</w:t>
      </w:r>
      <w:r w:rsidR="007C4298">
        <w:rPr>
          <w:rFonts w:eastAsia="Times New Roman"/>
          <w:lang w:eastAsia="ru-RU"/>
        </w:rPr>
        <w:t>tal and physical disorders. Sch</w:t>
      </w:r>
      <w:r w:rsidRPr="00072183">
        <w:rPr>
          <w:rFonts w:eastAsia="Times New Roman"/>
          <w:lang w:eastAsia="ru-RU"/>
        </w:rPr>
        <w:t xml:space="preserve">euch et al. (2015) report that psychosomatic complaints such as exhaustion, fatigue, headaches, tension, sleep and concentration problems, inner restlessness, and increased irritability are reported more frequently among teachers compared to other professions. Moreover, teachers commonly report diagnoses related to musculoskeletal and cardiovascular disorders as the most prevalent among their self-reported health conditions. To achieve and sustain well-being, individuals need to possess social, psychological, and physical resources that enable them to cope effectively with the social, psychological, and physical challenges encountered throughout their daily lives (Dodge et al., 2012). </w:t>
      </w:r>
    </w:p>
    <w:p w14:paraId="6C60B039" w14:textId="77777777" w:rsidR="00CF7885" w:rsidRPr="00434953" w:rsidRDefault="00CF7885" w:rsidP="002B6A19">
      <w:pPr>
        <w:pStyle w:val="APALevel2Heading"/>
        <w:spacing w:line="480" w:lineRule="auto"/>
        <w:outlineLvl w:val="2"/>
        <w:rPr>
          <w:i/>
          <w:lang w:eastAsia="ru-RU"/>
        </w:rPr>
      </w:pPr>
      <w:bookmarkStart w:id="60" w:name="_Toc144482167"/>
      <w:bookmarkStart w:id="61" w:name="_Toc144706387"/>
      <w:bookmarkStart w:id="62" w:name="_Toc164427389"/>
      <w:r w:rsidRPr="00434953">
        <w:rPr>
          <w:i/>
          <w:lang w:eastAsia="ru-RU"/>
        </w:rPr>
        <w:lastRenderedPageBreak/>
        <w:t>2.2.4 The Social Dimension of Teachers’ Occupational Well-Being</w:t>
      </w:r>
      <w:bookmarkEnd w:id="60"/>
      <w:bookmarkEnd w:id="61"/>
      <w:bookmarkEnd w:id="62"/>
    </w:p>
    <w:p w14:paraId="5455621B" w14:textId="6170B8A4" w:rsidR="00CF7885" w:rsidRPr="00072183" w:rsidRDefault="00CF7885" w:rsidP="00891040">
      <w:pPr>
        <w:spacing w:after="0" w:line="480" w:lineRule="auto"/>
        <w:ind w:firstLine="720"/>
        <w:contextualSpacing/>
        <w:rPr>
          <w:rFonts w:eastAsia="Times New Roman"/>
          <w:lang w:eastAsia="ru-RU"/>
        </w:rPr>
      </w:pPr>
      <w:r w:rsidRPr="00072183">
        <w:rPr>
          <w:rFonts w:eastAsia="Times New Roman"/>
          <w:lang w:eastAsia="ru-RU"/>
        </w:rPr>
        <w:t>Scholars in the sphere of education worldwide recognise the significance of interpersonal relationships and social interaction in promoting continuous school improvement and organisational change (Daly et al., 2010). This means that teaching is not a one-on-one profession but an integral part of a large interconnected system where teachers engage and cooperate with various individuals. This includes interactions with students in their classrooms, parents during meetings, colleagues and administrators, and other professionals from the sphere of education. The frequency and quality of interactions with these individuals ca</w:t>
      </w:r>
      <w:r w:rsidR="00EB1B60">
        <w:rPr>
          <w:rFonts w:eastAsia="Times New Roman"/>
          <w:lang w:eastAsia="ru-RU"/>
        </w:rPr>
        <w:t xml:space="preserve">n significantly </w:t>
      </w:r>
      <w:r w:rsidR="00EB1B60" w:rsidRPr="002A642B">
        <w:rPr>
          <w:rFonts w:eastAsia="Times New Roman"/>
          <w:lang w:eastAsia="ru-RU"/>
        </w:rPr>
        <w:t>impact teachers’</w:t>
      </w:r>
      <w:r w:rsidRPr="002A642B">
        <w:rPr>
          <w:rFonts w:eastAsia="Times New Roman"/>
          <w:lang w:eastAsia="ru-RU"/>
        </w:rPr>
        <w:t xml:space="preserve"> overall</w:t>
      </w:r>
      <w:r w:rsidRPr="00072183">
        <w:rPr>
          <w:rFonts w:eastAsia="Times New Roman"/>
          <w:lang w:eastAsia="ru-RU"/>
        </w:rPr>
        <w:t xml:space="preserve"> well-being, both positively and negatively. Thus, social well-being includes the quality and depth of the engagements teachers have with various stakeholders. It pertains to the extent to which these interactions are meaningful, supportive, and fulfilling</w:t>
      </w:r>
      <w:r w:rsidR="003218D7">
        <w:rPr>
          <w:rFonts w:eastAsia="Times New Roman"/>
          <w:lang w:eastAsia="ru-RU"/>
        </w:rPr>
        <w:t>, ultimately impacting teachers’</w:t>
      </w:r>
      <w:r w:rsidRPr="00072183">
        <w:rPr>
          <w:rFonts w:eastAsia="Times New Roman"/>
          <w:lang w:eastAsia="ru-RU"/>
        </w:rPr>
        <w:t xml:space="preserve"> overall sense of satisfaction and contentment in their professional relationships (McCallum et al., 2017). </w:t>
      </w:r>
    </w:p>
    <w:p w14:paraId="6AA1991F" w14:textId="77777777" w:rsidR="00CF7885" w:rsidRDefault="00CF7885" w:rsidP="00547BC0">
      <w:pPr>
        <w:pStyle w:val="APAHeading3"/>
        <w:rPr>
          <w:rFonts w:ascii="Times New Roman" w:hAnsi="Times New Roman" w:cs="Times New Roman"/>
          <w:color w:val="auto"/>
          <w:szCs w:val="24"/>
        </w:rPr>
      </w:pPr>
      <w:bookmarkStart w:id="63" w:name="_Toc144482168"/>
      <w:bookmarkStart w:id="64" w:name="_Toc144706388"/>
      <w:bookmarkStart w:id="65" w:name="_Toc164427390"/>
      <w:r w:rsidRPr="00B67A9B">
        <w:rPr>
          <w:rFonts w:ascii="Times New Roman" w:hAnsi="Times New Roman" w:cs="Times New Roman"/>
          <w:color w:val="auto"/>
          <w:szCs w:val="24"/>
        </w:rPr>
        <w:t>2.3 Factors Affecting Teachers’ Occupational Well-Being</w:t>
      </w:r>
      <w:bookmarkEnd w:id="63"/>
      <w:bookmarkEnd w:id="64"/>
      <w:bookmarkEnd w:id="65"/>
    </w:p>
    <w:p w14:paraId="7E5AC8FE" w14:textId="77777777" w:rsidR="00195E66" w:rsidRPr="00B67A9B" w:rsidRDefault="00195E66" w:rsidP="00547BC0">
      <w:pPr>
        <w:pStyle w:val="APAHeading3"/>
        <w:rPr>
          <w:rFonts w:ascii="Times New Roman" w:hAnsi="Times New Roman" w:cs="Times New Roman"/>
          <w:color w:val="auto"/>
          <w:szCs w:val="24"/>
        </w:rPr>
      </w:pPr>
    </w:p>
    <w:p w14:paraId="547C2901" w14:textId="4B44A846" w:rsidR="00CF7885" w:rsidRPr="00072183" w:rsidRDefault="00CF7885" w:rsidP="00891040">
      <w:pPr>
        <w:spacing w:after="0" w:line="480" w:lineRule="auto"/>
        <w:ind w:firstLine="720"/>
        <w:contextualSpacing/>
      </w:pPr>
      <w:r w:rsidRPr="00072183">
        <w:rPr>
          <w:rFonts w:eastAsia="Times New Roman"/>
          <w:lang w:eastAsia="ru-RU"/>
        </w:rPr>
        <w:t>Examining and understanding which factors influence teachers’ occupational well-being may help policymakers and school leaders design programs to reduce teacher tur</w:t>
      </w:r>
      <w:r w:rsidR="00B852E3" w:rsidRPr="00072183">
        <w:rPr>
          <w:rFonts w:eastAsia="Times New Roman"/>
          <w:lang w:eastAsia="ru-RU"/>
        </w:rPr>
        <w:t>nover intentions. Yildirim (2014</w:t>
      </w:r>
      <w:r w:rsidRPr="00072183">
        <w:rPr>
          <w:rFonts w:eastAsia="Times New Roman"/>
          <w:lang w:eastAsia="ru-RU"/>
        </w:rPr>
        <w:t>) points out that because the profession of a teacher is different from other professions, factors that influence teachers should also differ from others. The analysis of the existing literature reveals that there are a number of factors that may affect different aspects of teachers’ well-being. Thes</w:t>
      </w:r>
      <w:r w:rsidR="00BB6AF7" w:rsidRPr="00072183">
        <w:rPr>
          <w:rFonts w:eastAsia="Times New Roman"/>
          <w:lang w:eastAsia="ru-RU"/>
        </w:rPr>
        <w:t>e factors can be divided into three</w:t>
      </w:r>
      <w:r w:rsidRPr="00072183">
        <w:rPr>
          <w:rFonts w:eastAsia="Times New Roman"/>
          <w:lang w:eastAsia="ru-RU"/>
        </w:rPr>
        <w:t xml:space="preserve"> broad categories:</w:t>
      </w:r>
      <w:r w:rsidR="00BB6AF7" w:rsidRPr="00072183">
        <w:rPr>
          <w:rFonts w:eastAsia="Times New Roman"/>
          <w:lang w:eastAsia="ru-RU"/>
        </w:rPr>
        <w:t xml:space="preserve"> demographic </w:t>
      </w:r>
      <w:r w:rsidR="003713B6">
        <w:rPr>
          <w:rFonts w:eastAsia="Times New Roman"/>
          <w:lang w:eastAsia="ru-RU"/>
        </w:rPr>
        <w:t>variables</w:t>
      </w:r>
      <w:r w:rsidR="00BB6AF7" w:rsidRPr="00072183">
        <w:rPr>
          <w:rFonts w:eastAsia="Times New Roman"/>
          <w:lang w:eastAsia="ru-RU"/>
        </w:rPr>
        <w:t>,</w:t>
      </w:r>
      <w:r w:rsidRPr="00072183">
        <w:rPr>
          <w:rFonts w:eastAsia="Times New Roman"/>
          <w:lang w:eastAsia="ru-RU"/>
        </w:rPr>
        <w:t xml:space="preserve"> teacher-level factors and school-level factors. </w:t>
      </w:r>
    </w:p>
    <w:p w14:paraId="3A3DF709" w14:textId="116ACB8B" w:rsidR="00CF7885" w:rsidRPr="00072183" w:rsidRDefault="00CF7885" w:rsidP="00891040">
      <w:pPr>
        <w:spacing w:after="0" w:line="480" w:lineRule="auto"/>
        <w:ind w:firstLine="720"/>
        <w:contextualSpacing/>
      </w:pPr>
      <w:r w:rsidRPr="00072183">
        <w:t xml:space="preserve">Several studies examining </w:t>
      </w:r>
      <w:r w:rsidR="00BB6AF7" w:rsidRPr="00072183">
        <w:t xml:space="preserve">demographic </w:t>
      </w:r>
      <w:r w:rsidRPr="00072183">
        <w:t>factors contributing to t</w:t>
      </w:r>
      <w:r w:rsidRPr="003218D7">
        <w:t>e</w:t>
      </w:r>
      <w:r w:rsidR="00EB1B60" w:rsidRPr="003218D7">
        <w:t>achers’</w:t>
      </w:r>
      <w:r w:rsidR="00EB1B60">
        <w:t xml:space="preserve"> </w:t>
      </w:r>
      <w:r w:rsidRPr="00072183">
        <w:t xml:space="preserve">well-being have identified a consistent set of variables that are described as individual or personal factors and include </w:t>
      </w:r>
      <w:r w:rsidR="000369E2" w:rsidRPr="00072183">
        <w:t>gender, age</w:t>
      </w:r>
      <w:r w:rsidRPr="00072183">
        <w:t>, and educational background</w:t>
      </w:r>
      <w:r w:rsidR="00B852E3" w:rsidRPr="00072183">
        <w:t xml:space="preserve"> (</w:t>
      </w:r>
      <w:r w:rsidR="00D73689" w:rsidRPr="00072183">
        <w:t>Aelterman et al., 2007;</w:t>
      </w:r>
      <w:r w:rsidR="00377B36" w:rsidRPr="00072183">
        <w:t xml:space="preserve"> </w:t>
      </w:r>
      <w:r w:rsidR="00B852E3" w:rsidRPr="00072183">
        <w:t>Yildirim, 2014</w:t>
      </w:r>
      <w:r w:rsidRPr="00072183">
        <w:t xml:space="preserve">). Together, these studies underscore the importance of considering </w:t>
      </w:r>
      <w:r w:rsidR="00BB6AF7" w:rsidRPr="00072183">
        <w:lastRenderedPageBreak/>
        <w:t xml:space="preserve">demographic factors </w:t>
      </w:r>
      <w:r w:rsidRPr="00072183">
        <w:t xml:space="preserve">as integral components in understanding factors that affect the well-being of teachers. </w:t>
      </w:r>
    </w:p>
    <w:p w14:paraId="6F08DBBF" w14:textId="3FE8C4F5" w:rsidR="00A367C0" w:rsidRDefault="00A367C0" w:rsidP="002B6A19">
      <w:pPr>
        <w:pStyle w:val="3"/>
        <w:rPr>
          <w:rFonts w:ascii="Times New Roman" w:hAnsi="Times New Roman" w:cs="Times New Roman"/>
          <w:b/>
          <w:i/>
          <w:color w:val="auto"/>
        </w:rPr>
      </w:pPr>
      <w:bookmarkStart w:id="66" w:name="_Toc164427391"/>
      <w:r w:rsidRPr="002B6A19">
        <w:rPr>
          <w:rFonts w:ascii="Times New Roman" w:hAnsi="Times New Roman" w:cs="Times New Roman"/>
          <w:b/>
          <w:i/>
          <w:color w:val="auto"/>
        </w:rPr>
        <w:t>2.3.1 Teacher Well-Being and Demographic Variables</w:t>
      </w:r>
      <w:bookmarkEnd w:id="66"/>
    </w:p>
    <w:p w14:paraId="04725CAE" w14:textId="77777777" w:rsidR="00195E66" w:rsidRPr="00195E66" w:rsidRDefault="00195E66" w:rsidP="00195E66"/>
    <w:p w14:paraId="4F245739" w14:textId="3229B4A9" w:rsidR="00012A5C" w:rsidRPr="004255FB" w:rsidRDefault="00CF7885" w:rsidP="00891040">
      <w:pPr>
        <w:spacing w:after="0" w:line="480" w:lineRule="auto"/>
        <w:ind w:firstLine="720"/>
        <w:contextualSpacing/>
      </w:pPr>
      <w:r w:rsidRPr="004255FB">
        <w:t>In reviewing the literature, the following outcomes were found on t</w:t>
      </w:r>
      <w:r w:rsidR="00BB6AF7" w:rsidRPr="004255FB">
        <w:t>he relationship between teachers’ demographics</w:t>
      </w:r>
      <w:r w:rsidRPr="004255FB">
        <w:t xml:space="preserve"> and teacher well-being. First, it was reported that there is a relatively </w:t>
      </w:r>
      <w:r w:rsidR="00BB6AF7" w:rsidRPr="004255FB">
        <w:t>small influence of teachers’ demographics</w:t>
      </w:r>
      <w:r w:rsidRPr="004255FB">
        <w:t xml:space="preserve"> on teacher well-being, where there is only 6% variance in the dependent variable, gender being the most controversial factor (Yildirim, 2014). </w:t>
      </w:r>
      <w:r w:rsidR="00A868D2" w:rsidRPr="004255FB">
        <w:t>While</w:t>
      </w:r>
      <w:r w:rsidR="003B3244" w:rsidRPr="004255FB">
        <w:t xml:space="preserve"> much of the literature on the influence of gender on teacher well-being acknowledges that female and male teachers tend to report similar levels of well-being (</w:t>
      </w:r>
      <w:r w:rsidR="007B0235" w:rsidRPr="004255FB">
        <w:t>Collie, 2014; Janovsk</w:t>
      </w:r>
      <w:r w:rsidR="007B0235" w:rsidRPr="004255FB">
        <w:rPr>
          <w:rFonts w:eastAsia="Times New Roman"/>
        </w:rPr>
        <w:t>á</w:t>
      </w:r>
      <w:r w:rsidR="001F0A8D" w:rsidRPr="004255FB">
        <w:t xml:space="preserve"> et al., 2017</w:t>
      </w:r>
      <w:r w:rsidR="00A348B9" w:rsidRPr="004255FB">
        <w:t>)</w:t>
      </w:r>
      <w:r w:rsidR="00A868D2" w:rsidRPr="004255FB">
        <w:t>, female teachers in the USA reported higher levels of work-related stress and burnout (Doan et al., 2017).</w:t>
      </w:r>
      <w:r w:rsidR="00A348B9" w:rsidRPr="004255FB">
        <w:t xml:space="preserve"> </w:t>
      </w:r>
      <w:r w:rsidRPr="004255FB">
        <w:t>Conversely, an investigation into elementary school teachers revealed that teacher well-being can be negatively impacted by factors such as gender and years of experience, with female and younger instructors exhibiting higher well-being scores in contrast to their male and more experienced collea</w:t>
      </w:r>
      <w:r w:rsidR="00A34C04" w:rsidRPr="004255FB">
        <w:t xml:space="preserve">gues (Aelterman et al., 2007). </w:t>
      </w:r>
      <w:r w:rsidRPr="004255FB">
        <w:t xml:space="preserve">It is important to acknowledge that there was a disproportionate representation of younger female teachers within the study group, which could have potentially influenced on the outcomes of the research. </w:t>
      </w:r>
    </w:p>
    <w:p w14:paraId="7DA73E78" w14:textId="43A2FAA7" w:rsidR="00012A5C" w:rsidRDefault="00012A5C" w:rsidP="00891040">
      <w:pPr>
        <w:spacing w:after="0" w:line="480" w:lineRule="auto"/>
        <w:ind w:firstLine="720"/>
        <w:contextualSpacing/>
      </w:pPr>
      <w:r w:rsidRPr="004255FB">
        <w:t>A review of the literature on the relationship between age and teacher well-being shows that while Finnish (Virtanen et al., 2019) and British (Warr, 1992) studies suggest that more experienced (and typically older) teachers develop effective coping strategies leading to improved well-being and job satisfactio</w:t>
      </w:r>
      <w:r w:rsidR="007B0235" w:rsidRPr="004255FB">
        <w:t>n, the Slovak research (Janovsk</w:t>
      </w:r>
      <w:r w:rsidR="007B0235" w:rsidRPr="004255FB">
        <w:rPr>
          <w:rFonts w:eastAsia="Times New Roman"/>
        </w:rPr>
        <w:t>á</w:t>
      </w:r>
      <w:r w:rsidRPr="004255FB">
        <w:t xml:space="preserve"> et al., 2017) introduces a critical perspective on how prolonged exposure to the stresses of teaching might diminish well-being over time. In other words, as teachers got older and had more years of experience, their well-being levels tended to decrease. </w:t>
      </w:r>
      <w:r w:rsidR="0034609B" w:rsidRPr="004255FB">
        <w:t>As for h</w:t>
      </w:r>
      <w:r w:rsidRPr="004255FB">
        <w:t>igher levels of well-being among the older teachers</w:t>
      </w:r>
      <w:r w:rsidR="0034609B" w:rsidRPr="004255FB">
        <w:t xml:space="preserve">, this </w:t>
      </w:r>
      <w:r w:rsidRPr="004255FB">
        <w:t xml:space="preserve">may be attributed to the fact that as </w:t>
      </w:r>
      <w:r w:rsidRPr="004255FB">
        <w:lastRenderedPageBreak/>
        <w:t>teachers approach retirement, they often reflect more positively on their careers, valuing their jobs and accomplishments more than younger employees typically do. This contributes to a more positive self-perception among the employees in their 50s and 60s (Warr, 1992).</w:t>
      </w:r>
    </w:p>
    <w:p w14:paraId="3BDD1E06" w14:textId="77777777" w:rsidR="00C63CD5" w:rsidRPr="00C63CD5" w:rsidRDefault="00C63CD5" w:rsidP="00891040">
      <w:pPr>
        <w:pBdr>
          <w:bottom w:val="single" w:sz="6" w:space="1" w:color="auto"/>
        </w:pBdr>
        <w:spacing w:after="0" w:line="240" w:lineRule="auto"/>
        <w:ind w:firstLine="720"/>
        <w:jc w:val="center"/>
        <w:rPr>
          <w:rFonts w:ascii="Arial" w:eastAsia="Times New Roman" w:hAnsi="Arial" w:cs="Arial"/>
          <w:vanish/>
          <w:sz w:val="16"/>
          <w:szCs w:val="16"/>
          <w:lang w:eastAsia="ru-RU"/>
        </w:rPr>
      </w:pPr>
      <w:r w:rsidRPr="00C63CD5">
        <w:rPr>
          <w:rFonts w:ascii="Arial" w:eastAsia="Times New Roman" w:hAnsi="Arial" w:cs="Arial"/>
          <w:vanish/>
          <w:sz w:val="16"/>
          <w:szCs w:val="16"/>
          <w:lang w:val="ru-RU" w:eastAsia="ru-RU"/>
        </w:rPr>
        <w:t>Начало</w:t>
      </w:r>
      <w:r w:rsidRPr="00C63CD5">
        <w:rPr>
          <w:rFonts w:ascii="Arial" w:eastAsia="Times New Roman" w:hAnsi="Arial" w:cs="Arial"/>
          <w:vanish/>
          <w:sz w:val="16"/>
          <w:szCs w:val="16"/>
          <w:lang w:eastAsia="ru-RU"/>
        </w:rPr>
        <w:t xml:space="preserve"> </w:t>
      </w:r>
      <w:r w:rsidRPr="00C63CD5">
        <w:rPr>
          <w:rFonts w:ascii="Arial" w:eastAsia="Times New Roman" w:hAnsi="Arial" w:cs="Arial"/>
          <w:vanish/>
          <w:sz w:val="16"/>
          <w:szCs w:val="16"/>
          <w:lang w:val="ru-RU" w:eastAsia="ru-RU"/>
        </w:rPr>
        <w:t>формы</w:t>
      </w:r>
    </w:p>
    <w:p w14:paraId="5E1F73D7" w14:textId="00AE0B61" w:rsidR="00CF7885" w:rsidRPr="00072183" w:rsidRDefault="00CF7885" w:rsidP="00891040">
      <w:pPr>
        <w:spacing w:after="0" w:line="480" w:lineRule="auto"/>
        <w:ind w:firstLine="720"/>
        <w:contextualSpacing/>
      </w:pPr>
      <w:r w:rsidRPr="00072183">
        <w:t>Regarding the influence of educational background of teachers on their well-being, the review of the literature revealed that while being statistically significant, it has a minimal impact in terms of effect size, a</w:t>
      </w:r>
      <w:r w:rsidR="00A367C0" w:rsidRPr="00072183">
        <w:t xml:space="preserve">long with gender </w:t>
      </w:r>
      <w:r w:rsidRPr="00072183">
        <w:t xml:space="preserve">(Yildirim, 2014). </w:t>
      </w:r>
      <w:r w:rsidRPr="00524B97">
        <w:t>These results are consistent with data obta</w:t>
      </w:r>
      <w:r w:rsidR="00E53D58" w:rsidRPr="00524B97">
        <w:t>ined in McInerney et al.’s (2015</w:t>
      </w:r>
      <w:r w:rsidRPr="00524B97">
        <w:t>) study, which also showed that gender, income and educational level had an extremely limited effect on psychological well-being of teachers in Hong Kong.</w:t>
      </w:r>
      <w:r w:rsidRPr="00072183">
        <w:t xml:space="preserve"> </w:t>
      </w:r>
      <w:r w:rsidR="00803BC9" w:rsidRPr="004255FB">
        <w:t xml:space="preserve">However, the results of the study conducted in the Italian context </w:t>
      </w:r>
      <w:r w:rsidR="00E53D58" w:rsidRPr="004255FB">
        <w:t>show that a teacher’</w:t>
      </w:r>
      <w:r w:rsidR="00803BC9" w:rsidRPr="004255FB">
        <w:t>s professional ba</w:t>
      </w:r>
      <w:r w:rsidR="00E53D58" w:rsidRPr="004255FB">
        <w:t>ckground, their experience, along with</w:t>
      </w:r>
      <w:r w:rsidR="00803BC9" w:rsidRPr="004255FB">
        <w:t xml:space="preserve"> the organizational characteristics and policies of their school significantly affect well-being (Barbieri et al., 2019)</w:t>
      </w:r>
      <w:r w:rsidR="00803BC9" w:rsidRPr="004255FB">
        <w:rPr>
          <w:rFonts w:ascii="Segoe UI" w:hAnsi="Segoe UI" w:cs="Segoe UI"/>
          <w:color w:val="0D0D0D"/>
          <w:shd w:val="clear" w:color="auto" w:fill="FFFFFF"/>
        </w:rPr>
        <w:t>.</w:t>
      </w:r>
    </w:p>
    <w:p w14:paraId="7CA7251E" w14:textId="526FC1CF" w:rsidR="00A367C0" w:rsidRDefault="00A367C0" w:rsidP="002B6A19">
      <w:pPr>
        <w:pStyle w:val="3"/>
        <w:rPr>
          <w:rFonts w:ascii="Times New Roman" w:hAnsi="Times New Roman" w:cs="Times New Roman"/>
          <w:b/>
          <w:i/>
          <w:color w:val="auto"/>
        </w:rPr>
      </w:pPr>
      <w:bookmarkStart w:id="67" w:name="_Toc164427392"/>
      <w:r w:rsidRPr="002B6A19">
        <w:rPr>
          <w:rFonts w:ascii="Times New Roman" w:hAnsi="Times New Roman" w:cs="Times New Roman"/>
          <w:b/>
          <w:i/>
          <w:color w:val="auto"/>
        </w:rPr>
        <w:t>2.3.2 Teacher Well-Being and Teacher-Level Factors</w:t>
      </w:r>
      <w:bookmarkEnd w:id="67"/>
    </w:p>
    <w:p w14:paraId="325A3D7A" w14:textId="77777777" w:rsidR="00195E66" w:rsidRPr="00195E66" w:rsidRDefault="00195E66" w:rsidP="00195E66"/>
    <w:p w14:paraId="77ABF3C4" w14:textId="4789D502" w:rsidR="00CF7885" w:rsidRPr="00072183" w:rsidRDefault="00CF7885" w:rsidP="00891040">
      <w:pPr>
        <w:spacing w:after="0" w:line="480" w:lineRule="auto"/>
        <w:ind w:firstLine="720"/>
        <w:contextualSpacing/>
      </w:pPr>
      <w:r w:rsidRPr="00072183">
        <w:rPr>
          <w:rFonts w:eastAsia="Times New Roman"/>
        </w:rPr>
        <w:t>Another set of factors that affects teachers’ well-being is </w:t>
      </w:r>
      <w:r w:rsidR="000369E2" w:rsidRPr="00072183">
        <w:rPr>
          <w:rFonts w:eastAsia="Times New Roman"/>
          <w:bCs/>
        </w:rPr>
        <w:t>teacher</w:t>
      </w:r>
      <w:r w:rsidRPr="00072183">
        <w:rPr>
          <w:rFonts w:eastAsia="Times New Roman"/>
          <w:bCs/>
        </w:rPr>
        <w:t>-level factors</w:t>
      </w:r>
      <w:r w:rsidRPr="00072183">
        <w:rPr>
          <w:rFonts w:eastAsia="Times New Roman"/>
        </w:rPr>
        <w:t>, which encompasses such aspects as </w:t>
      </w:r>
      <w:r w:rsidRPr="00072183">
        <w:rPr>
          <w:rFonts w:eastAsia="Times New Roman"/>
          <w:iCs/>
        </w:rPr>
        <w:t xml:space="preserve">school </w:t>
      </w:r>
      <w:r w:rsidR="000369E2" w:rsidRPr="00072183">
        <w:rPr>
          <w:rFonts w:eastAsia="Times New Roman"/>
          <w:iCs/>
        </w:rPr>
        <w:t>climate and</w:t>
      </w:r>
      <w:r w:rsidRPr="00072183">
        <w:rPr>
          <w:rFonts w:eastAsia="Times New Roman"/>
          <w:iCs/>
        </w:rPr>
        <w:t xml:space="preserve"> cooperation among staff </w:t>
      </w:r>
      <w:r w:rsidRPr="00072183">
        <w:rPr>
          <w:rFonts w:eastAsia="Times New Roman"/>
        </w:rPr>
        <w:t xml:space="preserve">(Yildirim, 2014). </w:t>
      </w:r>
    </w:p>
    <w:p w14:paraId="77F2A1BC" w14:textId="33C6F302" w:rsidR="00CF7885" w:rsidRDefault="00C22682" w:rsidP="00891040">
      <w:pPr>
        <w:spacing w:after="0" w:line="480" w:lineRule="auto"/>
        <w:ind w:firstLine="720"/>
        <w:contextualSpacing/>
        <w:rPr>
          <w:rFonts w:eastAsia="Times New Roman"/>
        </w:rPr>
      </w:pPr>
      <w:r>
        <w:rPr>
          <w:rFonts w:eastAsia="Times New Roman"/>
          <w:iCs/>
        </w:rPr>
        <w:t>S</w:t>
      </w:r>
      <w:r w:rsidR="00CF7885" w:rsidRPr="00072183">
        <w:rPr>
          <w:rFonts w:eastAsia="Times New Roman"/>
          <w:iCs/>
        </w:rPr>
        <w:t>chool climate</w:t>
      </w:r>
      <w:r w:rsidR="00CF7885" w:rsidRPr="00072183">
        <w:rPr>
          <w:rFonts w:eastAsia="Times New Roman"/>
        </w:rPr>
        <w:t> has been identified as a crucial predictor of teacher well-being (Dreer, 2022</w:t>
      </w:r>
      <w:r w:rsidR="000369E2" w:rsidRPr="00072183">
        <w:rPr>
          <w:rFonts w:eastAsia="Times New Roman"/>
        </w:rPr>
        <w:t>; Yildirim, 2014</w:t>
      </w:r>
      <w:r w:rsidR="00CF7885" w:rsidRPr="00072183">
        <w:rPr>
          <w:rFonts w:eastAsia="Times New Roman"/>
        </w:rPr>
        <w:t xml:space="preserve">). </w:t>
      </w:r>
      <w:r>
        <w:rPr>
          <w:rFonts w:eastAsia="Times New Roman"/>
        </w:rPr>
        <w:t>In particular, t</w:t>
      </w:r>
      <w:r w:rsidR="00CF7885" w:rsidRPr="00072183">
        <w:rPr>
          <w:rFonts w:eastAsia="Times New Roman"/>
        </w:rPr>
        <w:t xml:space="preserve">he quality of relationships between teachers and students </w:t>
      </w:r>
      <w:r>
        <w:rPr>
          <w:rFonts w:eastAsia="Times New Roman"/>
        </w:rPr>
        <w:t>has demonstrated a strong</w:t>
      </w:r>
      <w:r w:rsidRPr="00072183">
        <w:rPr>
          <w:rFonts w:eastAsia="Times New Roman"/>
        </w:rPr>
        <w:t xml:space="preserve"> </w:t>
      </w:r>
      <w:r w:rsidR="00CF7885" w:rsidRPr="00072183">
        <w:rPr>
          <w:rFonts w:eastAsia="Times New Roman"/>
        </w:rPr>
        <w:t>influence</w:t>
      </w:r>
      <w:r>
        <w:rPr>
          <w:rFonts w:eastAsia="Times New Roman"/>
        </w:rPr>
        <w:t xml:space="preserve"> on</w:t>
      </w:r>
      <w:r w:rsidR="00CF7885" w:rsidRPr="00072183">
        <w:rPr>
          <w:rFonts w:eastAsia="Times New Roman"/>
        </w:rPr>
        <w:t xml:space="preserve"> how teachers felt at work in countries like Japan, Sing</w:t>
      </w:r>
      <w:r w:rsidR="00B852E3" w:rsidRPr="00072183">
        <w:rPr>
          <w:rFonts w:eastAsia="Times New Roman"/>
        </w:rPr>
        <w:t>apore, and Taipei (Nalipay, 2023</w:t>
      </w:r>
      <w:r w:rsidR="00CF7885" w:rsidRPr="00072183">
        <w:rPr>
          <w:rFonts w:eastAsia="Times New Roman"/>
        </w:rPr>
        <w:t>).</w:t>
      </w:r>
      <w:r w:rsidR="00BB7BAB" w:rsidRPr="00072183">
        <w:rPr>
          <w:rFonts w:eastAsia="Times New Roman"/>
        </w:rPr>
        <w:t xml:space="preserve"> </w:t>
      </w:r>
      <w:r w:rsidR="00BB7BAB" w:rsidRPr="00072183">
        <w:rPr>
          <w:rFonts w:eastAsia="Times New Roman"/>
          <w:iCs/>
        </w:rPr>
        <w:t>Regarding maintaining positive interaction with students, s</w:t>
      </w:r>
      <w:r w:rsidR="00BB7BAB" w:rsidRPr="00072183">
        <w:rPr>
          <w:rFonts w:eastAsia="Times New Roman"/>
        </w:rPr>
        <w:t>everal reports have shown that when teachers feel optimistic about their students, this makes them feel good and consequently affects the way they interact positively (</w:t>
      </w:r>
      <w:r w:rsidR="00A367C0" w:rsidRPr="00072183">
        <w:rPr>
          <w:rFonts w:eastAsia="Times New Roman"/>
        </w:rPr>
        <w:t xml:space="preserve">Cui, 2022; </w:t>
      </w:r>
      <w:r w:rsidR="00BB7BAB" w:rsidRPr="00072183">
        <w:rPr>
          <w:rFonts w:eastAsia="Times New Roman"/>
        </w:rPr>
        <w:t>Turner &amp; Thielking, 2019;</w:t>
      </w:r>
      <w:r w:rsidR="00A367C0" w:rsidRPr="00072183">
        <w:rPr>
          <w:rFonts w:eastAsia="Times New Roman"/>
        </w:rPr>
        <w:t xml:space="preserve"> Yuldirim, 2014</w:t>
      </w:r>
      <w:r w:rsidR="00BB7BAB" w:rsidRPr="00072183">
        <w:rPr>
          <w:rFonts w:eastAsia="Times New Roman"/>
        </w:rPr>
        <w:t>). It is important to note that during this interaction, the behavior of students is essential</w:t>
      </w:r>
      <w:r>
        <w:rPr>
          <w:rFonts w:eastAsia="Times New Roman"/>
        </w:rPr>
        <w:t xml:space="preserve"> and </w:t>
      </w:r>
      <w:r w:rsidR="00BB7BAB" w:rsidRPr="00072183">
        <w:rPr>
          <w:rFonts w:eastAsia="Times New Roman"/>
        </w:rPr>
        <w:t xml:space="preserve">having good </w:t>
      </w:r>
      <w:r w:rsidR="00BB7BAB" w:rsidRPr="00072183">
        <w:rPr>
          <w:rFonts w:eastAsia="Times New Roman"/>
        </w:rPr>
        <w:lastRenderedPageBreak/>
        <w:t xml:space="preserve">discipline in the classroom helps students learn better (Yildirim, 2014). </w:t>
      </w:r>
      <w:r>
        <w:rPr>
          <w:rFonts w:eastAsia="Times New Roman"/>
        </w:rPr>
        <w:t>Similarly, a more recent q</w:t>
      </w:r>
      <w:r w:rsidR="00BB7BAB" w:rsidRPr="00072183">
        <w:rPr>
          <w:rFonts w:eastAsia="Times New Roman"/>
        </w:rPr>
        <w:t xml:space="preserve">ualitative phenomenological research on teacher-student interaction found that the intentional use of positive psychology techniques contributed to teachers spending more time with their students, which in turn led to improved relationships and better understanding of their students (Turner &amp; Thielking, 2019). Additionally, fostering positive teacher-student communication </w:t>
      </w:r>
      <w:r>
        <w:rPr>
          <w:rFonts w:eastAsia="Times New Roman"/>
        </w:rPr>
        <w:t>has demonstrated to</w:t>
      </w:r>
      <w:r w:rsidRPr="00072183">
        <w:rPr>
          <w:rFonts w:eastAsia="Times New Roman"/>
        </w:rPr>
        <w:t xml:space="preserve"> </w:t>
      </w:r>
      <w:r w:rsidR="00BB7BAB" w:rsidRPr="00072183">
        <w:rPr>
          <w:rFonts w:eastAsia="Times New Roman"/>
        </w:rPr>
        <w:t xml:space="preserve">contribute to decreasing teachers’ emotional exhaustion because when teachers feel enthusiastic and passionate about their work, it naturally reduces anxiety and stress in their emotional well-being (Aldrup et al., 2018; Cui, 2022). </w:t>
      </w:r>
    </w:p>
    <w:p w14:paraId="68E85DE3" w14:textId="3CE752C0" w:rsidR="0034609B" w:rsidRPr="00F048F7" w:rsidRDefault="00C22682" w:rsidP="00891040">
      <w:pPr>
        <w:spacing w:after="0" w:line="480" w:lineRule="auto"/>
        <w:ind w:firstLine="720"/>
        <w:contextualSpacing/>
      </w:pPr>
      <w:r>
        <w:rPr>
          <w:rFonts w:eastAsia="Times New Roman"/>
        </w:rPr>
        <w:t>In addition to school climate</w:t>
      </w:r>
      <w:r w:rsidRPr="00072183">
        <w:rPr>
          <w:rFonts w:eastAsia="Times New Roman"/>
        </w:rPr>
        <w:t>, </w:t>
      </w:r>
      <w:r w:rsidRPr="00072183">
        <w:rPr>
          <w:rFonts w:eastAsia="Times New Roman"/>
          <w:iCs/>
        </w:rPr>
        <w:t>colleague support</w:t>
      </w:r>
      <w:r w:rsidRPr="00072183">
        <w:rPr>
          <w:rFonts w:eastAsia="Times New Roman"/>
        </w:rPr>
        <w:t xml:space="preserve"> is considered one of the main factors influencing teacher well-being (Aelterman et al., 2007; Soini et al., 2010; Yildirim, 2014). </w:t>
      </w:r>
      <w:r>
        <w:rPr>
          <w:rFonts w:eastAsia="Times New Roman"/>
        </w:rPr>
        <w:t xml:space="preserve">There is empirical evidence </w:t>
      </w:r>
      <w:r w:rsidRPr="00072183">
        <w:rPr>
          <w:rFonts w:eastAsia="Times New Roman"/>
        </w:rPr>
        <w:t>that 20% of elementary school teachers had negative experiences with peer teachers</w:t>
      </w:r>
      <w:r>
        <w:rPr>
          <w:rFonts w:eastAsia="Times New Roman"/>
        </w:rPr>
        <w:t xml:space="preserve"> and that </w:t>
      </w:r>
      <w:r w:rsidRPr="00072183">
        <w:rPr>
          <w:rFonts w:eastAsia="Times New Roman"/>
        </w:rPr>
        <w:t>the majority of teachers actively seek assistance and support from their colleagues, fostering a sense of engagement and cooperation and cultivating an atmosphere characterized by trust (Aelterman et al., 2007).</w:t>
      </w:r>
      <w:r w:rsidR="00B00E91">
        <w:rPr>
          <w:rFonts w:eastAsia="Times New Roman"/>
        </w:rPr>
        <w:t xml:space="preserve"> </w:t>
      </w:r>
      <w:r w:rsidR="00B00E91" w:rsidRPr="004255FB">
        <w:rPr>
          <w:rFonts w:eastAsia="Times New Roman"/>
        </w:rPr>
        <w:t xml:space="preserve">Furthermore, teachers participating in a phenomenological study </w:t>
      </w:r>
      <w:r w:rsidR="00B00E91" w:rsidRPr="004255FB">
        <w:t xml:space="preserve">on teacher well-being and social support noticed that by actively offering support to their coworkers, </w:t>
      </w:r>
      <w:r w:rsidR="006865F6" w:rsidRPr="004255FB">
        <w:t>not only</w:t>
      </w:r>
      <w:r w:rsidR="00B00E91" w:rsidRPr="004255FB">
        <w:t xml:space="preserve"> were </w:t>
      </w:r>
      <w:r w:rsidR="006865F6" w:rsidRPr="004255FB">
        <w:t xml:space="preserve">they </w:t>
      </w:r>
      <w:r w:rsidR="00B00E91" w:rsidRPr="004255FB">
        <w:t xml:space="preserve">able to improve </w:t>
      </w:r>
      <w:r w:rsidR="006865F6" w:rsidRPr="004255FB">
        <w:t>their existing friendships, but</w:t>
      </w:r>
      <w:r w:rsidR="00B00E91" w:rsidRPr="004255FB">
        <w:t xml:space="preserve"> also form new ones with colleagues th</w:t>
      </w:r>
      <w:r w:rsidR="006865F6" w:rsidRPr="004255FB">
        <w:t>ey were not</w:t>
      </w:r>
      <w:r w:rsidR="00B00E91" w:rsidRPr="004255FB">
        <w:t xml:space="preserve"> previously close to, which positively affected both relationships at work and overall well-being (Turner et al., 2022).</w:t>
      </w:r>
      <w:r w:rsidR="0034609B" w:rsidRPr="004255FB">
        <w:t>Finally, having sup</w:t>
      </w:r>
      <w:r w:rsidR="00F048F7" w:rsidRPr="004255FB">
        <w:t xml:space="preserve">portive colleagues helps teachers </w:t>
      </w:r>
      <w:r w:rsidR="0034609B" w:rsidRPr="004255FB">
        <w:t xml:space="preserve">feel more involved and enthusiastic about their jobs, which in turn contributes </w:t>
      </w:r>
      <w:r w:rsidR="00F048F7" w:rsidRPr="004255FB">
        <w:t>to their general well-being, however, the study reveals that it does not</w:t>
      </w:r>
      <w:r w:rsidR="0034609B" w:rsidRPr="004255FB">
        <w:t xml:space="preserve"> boost well-being directly without impacting their engagement at work first</w:t>
      </w:r>
      <w:r w:rsidR="00F048F7" w:rsidRPr="004255FB">
        <w:t xml:space="preserve"> (Soncini et al., 2023)</w:t>
      </w:r>
      <w:r w:rsidR="0034609B" w:rsidRPr="004255FB">
        <w:t>.</w:t>
      </w:r>
    </w:p>
    <w:p w14:paraId="1171F85A" w14:textId="4223ECA7" w:rsidR="00433B92" w:rsidRDefault="00434953" w:rsidP="00A04A0E">
      <w:pPr>
        <w:pStyle w:val="3"/>
        <w:rPr>
          <w:rFonts w:ascii="Times New Roman" w:hAnsi="Times New Roman" w:cs="Times New Roman"/>
          <w:b/>
          <w:i/>
          <w:color w:val="auto"/>
        </w:rPr>
      </w:pPr>
      <w:bookmarkStart w:id="68" w:name="_Toc164427393"/>
      <w:r w:rsidRPr="002B6A19">
        <w:rPr>
          <w:rFonts w:ascii="Times New Roman" w:hAnsi="Times New Roman" w:cs="Times New Roman"/>
          <w:b/>
          <w:i/>
          <w:color w:val="auto"/>
        </w:rPr>
        <w:t>2.3.3</w:t>
      </w:r>
      <w:r w:rsidR="00A367C0" w:rsidRPr="002B6A19">
        <w:rPr>
          <w:rFonts w:ascii="Times New Roman" w:hAnsi="Times New Roman" w:cs="Times New Roman"/>
          <w:b/>
          <w:i/>
          <w:color w:val="auto"/>
        </w:rPr>
        <w:t xml:space="preserve"> Teach</w:t>
      </w:r>
      <w:r w:rsidR="002B6A19" w:rsidRPr="002B6A19">
        <w:rPr>
          <w:rFonts w:ascii="Times New Roman" w:hAnsi="Times New Roman" w:cs="Times New Roman"/>
          <w:b/>
          <w:i/>
          <w:color w:val="auto"/>
        </w:rPr>
        <w:t>er Well-Being and School-Level F</w:t>
      </w:r>
      <w:r w:rsidR="00A367C0" w:rsidRPr="002B6A19">
        <w:rPr>
          <w:rFonts w:ascii="Times New Roman" w:hAnsi="Times New Roman" w:cs="Times New Roman"/>
          <w:b/>
          <w:i/>
          <w:color w:val="auto"/>
        </w:rPr>
        <w:t>actors</w:t>
      </w:r>
      <w:bookmarkEnd w:id="68"/>
    </w:p>
    <w:p w14:paraId="773AA7F8" w14:textId="77777777" w:rsidR="00A04A0E" w:rsidRPr="00A04A0E" w:rsidRDefault="00A04A0E" w:rsidP="00A04A0E"/>
    <w:p w14:paraId="6E1BBA66" w14:textId="349A446B" w:rsidR="001A00FE" w:rsidRDefault="00C22682" w:rsidP="00891040">
      <w:pPr>
        <w:spacing w:after="0" w:line="480" w:lineRule="auto"/>
        <w:ind w:firstLine="720"/>
        <w:contextualSpacing/>
        <w:rPr>
          <w:rFonts w:eastAsia="Times New Roman"/>
        </w:rPr>
      </w:pPr>
      <w:r>
        <w:rPr>
          <w:rFonts w:eastAsia="Times New Roman"/>
        </w:rPr>
        <w:lastRenderedPageBreak/>
        <w:t xml:space="preserve">School-level factors such as </w:t>
      </w:r>
      <w:r w:rsidR="00A367C0" w:rsidRPr="00072183">
        <w:rPr>
          <w:rFonts w:eastAsia="Times New Roman"/>
        </w:rPr>
        <w:t>school leadership style and participation among stakeholders</w:t>
      </w:r>
      <w:r>
        <w:rPr>
          <w:rFonts w:eastAsia="Times New Roman"/>
        </w:rPr>
        <w:t xml:space="preserve"> have also proven to have a significant influence on teachers’ occupational well-being</w:t>
      </w:r>
      <w:r w:rsidR="00A367C0" w:rsidRPr="00072183">
        <w:rPr>
          <w:rFonts w:eastAsia="Times New Roman"/>
        </w:rPr>
        <w:t xml:space="preserve">. </w:t>
      </w:r>
      <w:r>
        <w:rPr>
          <w:rFonts w:eastAsia="Times New Roman"/>
        </w:rPr>
        <w:t>Still, t</w:t>
      </w:r>
      <w:r w:rsidR="00CF7885" w:rsidRPr="00072183">
        <w:rPr>
          <w:rFonts w:eastAsia="Times New Roman"/>
        </w:rPr>
        <w:t>he analysis of the role of the </w:t>
      </w:r>
      <w:r w:rsidR="00CF7885" w:rsidRPr="00072183">
        <w:rPr>
          <w:rFonts w:eastAsia="Times New Roman"/>
          <w:iCs/>
        </w:rPr>
        <w:t>principal’s management style</w:t>
      </w:r>
      <w:r w:rsidR="00CF7885" w:rsidRPr="00072183">
        <w:rPr>
          <w:rFonts w:eastAsia="Times New Roman"/>
        </w:rPr>
        <w:t> in teacher well-being has yielded contradictory results. On the one hand, Yildirim (2014) found that whether the style was bureaucratic or instructional, it had no significant impact on teacher well-being. On the other hand, administrator-teacher relationships were found to significantly influence teacher well-being, both positively and negatively (Butt &amp; Retallick, 2002). To explain, Butt and Retallick (2002) found that those administrators who serve as mentors and coaches during the periods of challenges or crises that teachers experience contribute to enhancing teacher well-being at the workplace, while those who exhibit unsupportive and judgmental behaviors contribute to alienation, which consequently has a negative effect on teacher well-being. </w:t>
      </w:r>
    </w:p>
    <w:p w14:paraId="5639F8D7" w14:textId="1D3F9C68" w:rsidR="00DF347F" w:rsidRDefault="00C22682" w:rsidP="00891040">
      <w:pPr>
        <w:spacing w:after="0" w:line="480" w:lineRule="auto"/>
        <w:ind w:firstLine="720"/>
        <w:contextualSpacing/>
      </w:pPr>
      <w:r>
        <w:rPr>
          <w:rFonts w:eastAsia="Times New Roman"/>
        </w:rPr>
        <w:t>With regards to</w:t>
      </w:r>
      <w:r w:rsidR="001A00FE">
        <w:rPr>
          <w:rFonts w:eastAsia="Times New Roman"/>
        </w:rPr>
        <w:t xml:space="preserve"> participation among stakeholders, English </w:t>
      </w:r>
      <w:r w:rsidR="001A00FE">
        <w:t>p</w:t>
      </w:r>
      <w:r w:rsidR="001122A2" w:rsidRPr="001A00FE">
        <w:t xml:space="preserve">rivate sector teachers </w:t>
      </w:r>
      <w:r w:rsidR="001A00FE">
        <w:t xml:space="preserve">report feeling more </w:t>
      </w:r>
      <w:r w:rsidR="001122A2" w:rsidRPr="001A00FE">
        <w:t>trusted and enjoy significant autonomy over their teaching m</w:t>
      </w:r>
      <w:r w:rsidR="001A00FE">
        <w:t>ethods and classroom management</w:t>
      </w:r>
      <w:r w:rsidR="001122A2" w:rsidRPr="001A00FE">
        <w:t>. This autonomy is attribute</w:t>
      </w:r>
      <w:r w:rsidR="001A00FE">
        <w:t>d to a lesser degree of governmental control</w:t>
      </w:r>
      <w:r w:rsidR="001122A2" w:rsidRPr="001A00FE">
        <w:t xml:space="preserve"> and absence of regulations like those, which are prevalent in state schools. </w:t>
      </w:r>
      <w:r w:rsidR="001A00FE">
        <w:t>In contrast</w:t>
      </w:r>
      <w:r w:rsidR="001122A2" w:rsidRPr="001A00FE">
        <w:t>, state school teachers report feeling</w:t>
      </w:r>
      <w:r w:rsidR="001A00FE">
        <w:t xml:space="preserve"> constantly managed, especially in preparation for inspections, which caused a stressful work environment (Brady &amp; Wilson, 2021). </w:t>
      </w:r>
    </w:p>
    <w:p w14:paraId="239C4CDE" w14:textId="77777777" w:rsidR="003713B6" w:rsidRDefault="00DF347F" w:rsidP="003713B6">
      <w:pPr>
        <w:spacing w:after="0" w:line="480" w:lineRule="auto"/>
        <w:ind w:firstLine="720"/>
        <w:contextualSpacing/>
      </w:pPr>
      <w:r>
        <w:t xml:space="preserve">Another aspect here is the relationship with parents. It is claimed that the relationship </w:t>
      </w:r>
      <w:r w:rsidRPr="00DF347F">
        <w:t>between parents and teachers are significantly shaped by mutual perc</w:t>
      </w:r>
      <w:r>
        <w:t>eptions and attitudes, which may</w:t>
      </w:r>
      <w:r w:rsidRPr="00DF347F">
        <w:t xml:space="preserve"> lead to conflicts primarily due t</w:t>
      </w:r>
      <w:r>
        <w:t>o differing views about a child’</w:t>
      </w:r>
      <w:r w:rsidRPr="00DF347F">
        <w:t xml:space="preserve">s academic and behavioral issues. </w:t>
      </w:r>
      <w:r>
        <w:t>Such conflicts may happen because of the discrepancies in the perception of a child’s academic performance, teachers perceiving</w:t>
      </w:r>
      <w:r w:rsidRPr="00DF347F">
        <w:t xml:space="preserve"> themselves as the sole experts on </w:t>
      </w:r>
      <w:r>
        <w:t>education and</w:t>
      </w:r>
      <w:r w:rsidRPr="00DF347F">
        <w:t xml:space="preserve"> teachers adopt</w:t>
      </w:r>
      <w:r>
        <w:t>ing</w:t>
      </w:r>
      <w:r w:rsidRPr="00DF347F">
        <w:t xml:space="preserve"> a customer service role</w:t>
      </w:r>
      <w:r>
        <w:t xml:space="preserve"> to sustain school </w:t>
      </w:r>
      <w:r>
        <w:lastRenderedPageBreak/>
        <w:t>enrollment</w:t>
      </w:r>
      <w:r w:rsidRPr="00DF347F">
        <w:t xml:space="preserve">. </w:t>
      </w:r>
      <w:r>
        <w:t>Such aspects of the teacher’</w:t>
      </w:r>
      <w:r w:rsidRPr="00DF347F">
        <w:t>s role can negatively imp</w:t>
      </w:r>
      <w:r>
        <w:t>act their subjective well-being (Handayani, 2023)</w:t>
      </w:r>
      <w:r w:rsidRPr="00DF347F">
        <w:t>.</w:t>
      </w:r>
    </w:p>
    <w:p w14:paraId="052B62F6" w14:textId="71DD6F87" w:rsidR="00CF7885" w:rsidRPr="00072183" w:rsidRDefault="003713B6" w:rsidP="003713B6">
      <w:pPr>
        <w:spacing w:after="0" w:line="480" w:lineRule="auto"/>
        <w:ind w:firstLine="720"/>
        <w:contextualSpacing/>
      </w:pPr>
      <w:r w:rsidRPr="003713B6">
        <w:t>To sum up, the current study examines factors influencing teachers’ occupational well-being, categorizing them into demographic variables, teacher-level and school-level factors. The review of literature has shown that demographic variables generally</w:t>
      </w:r>
      <w:r>
        <w:t xml:space="preserve"> have minor impact on teacher well-being</w:t>
      </w:r>
      <w:r w:rsidRPr="003713B6">
        <w:t>.</w:t>
      </w:r>
      <w:r>
        <w:t xml:space="preserve"> </w:t>
      </w:r>
      <w:r w:rsidR="00843F0A" w:rsidRPr="00072183">
        <w:t>Teacher</w:t>
      </w:r>
      <w:r w:rsidR="00CF7885" w:rsidRPr="00072183">
        <w:t>-level factors include</w:t>
      </w:r>
      <w:r w:rsidR="00843F0A" w:rsidRPr="00072183">
        <w:t xml:space="preserve"> such aspects as school climate and colleague support</w:t>
      </w:r>
      <w:r w:rsidR="00CF7885" w:rsidRPr="00072183">
        <w:t xml:space="preserve">. Colleague support and a positive school climate were reported to be key determinants of teacher well-being. The quality of relationships between teachers and students also plays a significant role. </w:t>
      </w:r>
      <w:r w:rsidR="00EB1B60" w:rsidRPr="003218D7">
        <w:t>School-</w:t>
      </w:r>
      <w:r w:rsidR="00843F0A" w:rsidRPr="003218D7">
        <w:t>level</w:t>
      </w:r>
      <w:r>
        <w:t xml:space="preserve"> factors</w:t>
      </w:r>
      <w:r w:rsidR="00843F0A" w:rsidRPr="00072183">
        <w:t xml:space="preserve"> include school leadership style and participation among stakeholders. </w:t>
      </w:r>
      <w:r w:rsidR="00CF7885" w:rsidRPr="00072183">
        <w:t xml:space="preserve">The impact of leadership style on well-being is mixed, with mentorship and support having positive effects, while unsupportive behaviors can negatively impact well-being. </w:t>
      </w:r>
    </w:p>
    <w:p w14:paraId="6C801A22" w14:textId="3432758B" w:rsidR="00CF7885" w:rsidRPr="00072183" w:rsidRDefault="00CF7885" w:rsidP="00891040">
      <w:pPr>
        <w:spacing w:after="0" w:line="480" w:lineRule="auto"/>
        <w:ind w:firstLine="720"/>
        <w:contextualSpacing/>
      </w:pPr>
      <w:r w:rsidRPr="00072183">
        <w:t xml:space="preserve"> This section of the literature review emphasizes the complexity of factors affecting tea</w:t>
      </w:r>
      <w:r w:rsidR="002720A0" w:rsidRPr="00072183">
        <w:t>chers’</w:t>
      </w:r>
      <w:r w:rsidRPr="00072183">
        <w:t xml:space="preserve"> well-being. </w:t>
      </w:r>
      <w:r w:rsidRPr="00072183">
        <w:rPr>
          <w:rFonts w:eastAsia="Times New Roman"/>
          <w:lang w:eastAsia="ru-RU"/>
        </w:rPr>
        <w:t>Understanding what factors influence teachers’ well-being and recognizing their importance may help policymakers and school leaders in designing programs to enhance the levels of teachers’ well-being and reduce their turnover intentions. It is also worth mentioning that the well-being of teachers is crucial for their own health and job satisfaction, as well as for the quality of education that they provide to their students.</w:t>
      </w:r>
    </w:p>
    <w:p w14:paraId="06403DD4" w14:textId="3BAFC12E" w:rsidR="00433B92" w:rsidRDefault="00CF7885" w:rsidP="00547BC0">
      <w:pPr>
        <w:pStyle w:val="APAHeading3"/>
        <w:rPr>
          <w:rFonts w:ascii="Times New Roman" w:hAnsi="Times New Roman" w:cs="Times New Roman"/>
          <w:color w:val="auto"/>
        </w:rPr>
      </w:pPr>
      <w:bookmarkStart w:id="69" w:name="_Toc144482169"/>
      <w:bookmarkStart w:id="70" w:name="_Toc144706389"/>
      <w:bookmarkStart w:id="71" w:name="_Toc164427394"/>
      <w:r w:rsidRPr="00B67A9B">
        <w:rPr>
          <w:rFonts w:ascii="Times New Roman" w:hAnsi="Times New Roman" w:cs="Times New Roman"/>
          <w:color w:val="auto"/>
        </w:rPr>
        <w:t>2.4 Teachers’ Occupational Well-being and Their Intentions to Leave</w:t>
      </w:r>
      <w:bookmarkEnd w:id="69"/>
      <w:bookmarkEnd w:id="70"/>
      <w:bookmarkEnd w:id="71"/>
    </w:p>
    <w:p w14:paraId="6092E3F1" w14:textId="77777777" w:rsidR="00433B92" w:rsidRPr="00B67A9B" w:rsidRDefault="00433B92" w:rsidP="00547BC0">
      <w:pPr>
        <w:pStyle w:val="APAHeading3"/>
        <w:rPr>
          <w:rFonts w:ascii="Times New Roman" w:hAnsi="Times New Roman" w:cs="Times New Roman"/>
          <w:color w:val="auto"/>
        </w:rPr>
      </w:pPr>
    </w:p>
    <w:p w14:paraId="4810C813" w14:textId="604FC4C3" w:rsidR="00CF7885" w:rsidRPr="00072183" w:rsidRDefault="00CF7885" w:rsidP="00891040">
      <w:pPr>
        <w:spacing w:line="480" w:lineRule="auto"/>
        <w:ind w:firstLine="720"/>
      </w:pPr>
      <w:r w:rsidRPr="00072183">
        <w:t>This section of the literature review explores the relationship between teachers’ occupational well-being and their intentions to leave, regarded as an outcome of teacher well-being. The analysis made by Hascher and Waber (2021) revealed that available information on the outcomes of teacher well-being is sc</w:t>
      </w:r>
      <w:r w:rsidR="00C95C7B">
        <w:t>arce. By suggesting an operational</w:t>
      </w:r>
      <w:r w:rsidRPr="00072183">
        <w:t xml:space="preserve"> definition of teacher turnover and exploring the influence of teachers’ intentions to leave, </w:t>
      </w:r>
      <w:r w:rsidRPr="00072183">
        <w:lastRenderedPageBreak/>
        <w:t>the study seeks to provide valuable insight into the nature of teacher turnover and whether the levels of teacher well-being predict their intentions to leave.</w:t>
      </w:r>
    </w:p>
    <w:p w14:paraId="46D86DB3" w14:textId="2C600BF6" w:rsidR="00CF7885" w:rsidRPr="003D1BA1" w:rsidRDefault="00CF7885" w:rsidP="002B6A19">
      <w:pPr>
        <w:pStyle w:val="APALevel2Heading"/>
        <w:spacing w:line="480" w:lineRule="auto"/>
        <w:outlineLvl w:val="2"/>
        <w:rPr>
          <w:i/>
          <w:lang w:eastAsia="ru-RU"/>
        </w:rPr>
      </w:pPr>
      <w:bookmarkStart w:id="72" w:name="_Toc164427395"/>
      <w:r w:rsidRPr="003D1BA1">
        <w:rPr>
          <w:i/>
          <w:lang w:eastAsia="ru-RU"/>
        </w:rPr>
        <w:t xml:space="preserve">2.4.1 </w:t>
      </w:r>
      <w:r w:rsidR="00C22682">
        <w:rPr>
          <w:i/>
          <w:lang w:eastAsia="ru-RU"/>
        </w:rPr>
        <w:t>A</w:t>
      </w:r>
      <w:r w:rsidR="00C22682" w:rsidRPr="003D1BA1">
        <w:rPr>
          <w:i/>
          <w:lang w:eastAsia="ru-RU"/>
        </w:rPr>
        <w:t xml:space="preserve"> </w:t>
      </w:r>
      <w:r w:rsidRPr="003D1BA1">
        <w:rPr>
          <w:i/>
          <w:lang w:eastAsia="ru-RU"/>
        </w:rPr>
        <w:t>Definition of Teacher Turnover</w:t>
      </w:r>
      <w:bookmarkEnd w:id="72"/>
      <w:r w:rsidRPr="003D1BA1">
        <w:rPr>
          <w:i/>
          <w:lang w:eastAsia="ru-RU"/>
        </w:rPr>
        <w:t> </w:t>
      </w:r>
    </w:p>
    <w:p w14:paraId="77F53BF9" w14:textId="730E6390" w:rsidR="00CF7885" w:rsidRPr="00072183" w:rsidRDefault="00CF7885" w:rsidP="00891040">
      <w:pPr>
        <w:spacing w:after="0" w:line="480" w:lineRule="auto"/>
        <w:ind w:firstLine="720"/>
        <w:contextualSpacing/>
        <w:rPr>
          <w:rFonts w:eastAsia="Times New Roman"/>
          <w:lang w:eastAsia="ru-RU"/>
        </w:rPr>
      </w:pPr>
      <w:r w:rsidRPr="00072183">
        <w:rPr>
          <w:rFonts w:eastAsia="Times New Roman"/>
          <w:lang w:eastAsia="ru-RU"/>
        </w:rPr>
        <w:t xml:space="preserve">According to </w:t>
      </w:r>
      <w:r w:rsidRPr="00D548ED">
        <w:rPr>
          <w:rFonts w:eastAsia="Times New Roman"/>
          <w:lang w:eastAsia="ru-RU"/>
        </w:rPr>
        <w:t>Darling-Hammond (2010), teachers</w:t>
      </w:r>
      <w:r w:rsidRPr="00072183">
        <w:rPr>
          <w:rFonts w:eastAsia="Times New Roman"/>
          <w:lang w:eastAsia="ru-RU"/>
        </w:rPr>
        <w:t xml:space="preserve"> leave their profession for two reasons: to exit the teaching profession entirely (“leavers”) and to change the school (“movers”). In the current </w:t>
      </w:r>
      <w:r w:rsidR="00C22682">
        <w:rPr>
          <w:rFonts w:eastAsia="Times New Roman"/>
          <w:lang w:eastAsia="ru-RU"/>
        </w:rPr>
        <w:t>study</w:t>
      </w:r>
      <w:r w:rsidRPr="00072183">
        <w:rPr>
          <w:rFonts w:eastAsia="Times New Roman"/>
          <w:lang w:eastAsia="ru-RU"/>
        </w:rPr>
        <w:t>, a more general term to refer to both processes</w:t>
      </w:r>
      <w:r w:rsidR="001A61EA" w:rsidRPr="00072183">
        <w:rPr>
          <w:rFonts w:eastAsia="Times New Roman"/>
          <w:lang w:eastAsia="ru-RU"/>
        </w:rPr>
        <w:t xml:space="preserve"> is employed</w:t>
      </w:r>
      <w:r w:rsidR="00C22682">
        <w:rPr>
          <w:rFonts w:eastAsia="Times New Roman"/>
          <w:lang w:eastAsia="ru-RU"/>
        </w:rPr>
        <w:t>: teacher turnover</w:t>
      </w:r>
      <w:r w:rsidR="001A61EA" w:rsidRPr="00072183">
        <w:rPr>
          <w:rFonts w:eastAsia="Times New Roman"/>
          <w:lang w:eastAsia="ru-RU"/>
        </w:rPr>
        <w:t>. Fried et al. (2008</w:t>
      </w:r>
      <w:r w:rsidRPr="00072183">
        <w:rPr>
          <w:rFonts w:eastAsia="Times New Roman"/>
          <w:lang w:eastAsia="ru-RU"/>
        </w:rPr>
        <w:t xml:space="preserve">) define turnover intention as “one’s desire or willingness to leave the employing organization” (p. 308). It may include changing subjects to teach, switching from one school to another, or leaving the profession entirely </w:t>
      </w:r>
      <w:r w:rsidRPr="00747FEE">
        <w:rPr>
          <w:rFonts w:eastAsia="Times New Roman"/>
          <w:lang w:eastAsia="ru-RU"/>
        </w:rPr>
        <w:t>(</w:t>
      </w:r>
      <w:r w:rsidR="00D039A8" w:rsidRPr="00747FEE">
        <w:rPr>
          <w:rFonts w:eastAsia="Times New Roman"/>
          <w:lang w:eastAsia="ru-RU"/>
        </w:rPr>
        <w:t>Ingersoll,</w:t>
      </w:r>
      <w:r w:rsidR="00D039A8" w:rsidRPr="00D039A8">
        <w:rPr>
          <w:rFonts w:eastAsia="Times New Roman"/>
          <w:lang w:eastAsia="ru-RU"/>
        </w:rPr>
        <w:t xml:space="preserve"> 2001</w:t>
      </w:r>
      <w:r w:rsidRPr="00D039A8">
        <w:rPr>
          <w:rFonts w:eastAsia="Times New Roman"/>
          <w:lang w:eastAsia="ru-RU"/>
        </w:rPr>
        <w:t>).</w:t>
      </w:r>
      <w:r w:rsidRPr="00072183">
        <w:rPr>
          <w:rFonts w:eastAsia="Times New Roman"/>
          <w:lang w:eastAsia="ru-RU"/>
        </w:rPr>
        <w:t xml:space="preserve"> During the teacher migration process, even if teachers leave schools, they still remain in the profession. While changing a school may seem like a temporary measure, in the long run, it may cause a change in a caree</w:t>
      </w:r>
      <w:r w:rsidRPr="00BE36B6">
        <w:rPr>
          <w:rFonts w:eastAsia="Times New Roman"/>
          <w:lang w:eastAsia="ru-RU"/>
        </w:rPr>
        <w:t>r (Griffeth et al., 2000; Locke, 1968, as cited in Räsanen et al., 2020).</w:t>
      </w:r>
      <w:r w:rsidRPr="00072183">
        <w:rPr>
          <w:rFonts w:eastAsia="Times New Roman"/>
          <w:lang w:eastAsia="ru-RU"/>
        </w:rPr>
        <w:t xml:space="preserve">  </w:t>
      </w:r>
    </w:p>
    <w:p w14:paraId="160AB865" w14:textId="77777777" w:rsidR="00CF7885" w:rsidRPr="003D1BA1" w:rsidRDefault="00CF7885" w:rsidP="002B6A19">
      <w:pPr>
        <w:pStyle w:val="APALevel2Heading"/>
        <w:spacing w:line="480" w:lineRule="auto"/>
        <w:outlineLvl w:val="2"/>
        <w:rPr>
          <w:i/>
          <w:lang w:eastAsia="ru-RU"/>
        </w:rPr>
      </w:pPr>
      <w:bookmarkStart w:id="73" w:name="_Toc164427396"/>
      <w:r w:rsidRPr="003D1BA1">
        <w:rPr>
          <w:i/>
          <w:lang w:eastAsia="ru-RU"/>
        </w:rPr>
        <w:t>2.4.2 Teacher Well-Being and Their Intentions to Leave</w:t>
      </w:r>
      <w:bookmarkEnd w:id="73"/>
      <w:r w:rsidRPr="003D1BA1">
        <w:rPr>
          <w:i/>
          <w:lang w:eastAsia="ru-RU"/>
        </w:rPr>
        <w:t> </w:t>
      </w:r>
    </w:p>
    <w:p w14:paraId="3450B4C3" w14:textId="77777777" w:rsidR="00CF7885" w:rsidRPr="00072183" w:rsidRDefault="00CF7885" w:rsidP="00891040">
      <w:pPr>
        <w:spacing w:after="0" w:line="480" w:lineRule="auto"/>
        <w:ind w:firstLine="720"/>
        <w:contextualSpacing/>
        <w:rPr>
          <w:rFonts w:eastAsia="Times New Roman"/>
          <w:bCs/>
          <w:lang w:eastAsia="ru-RU"/>
        </w:rPr>
      </w:pPr>
      <w:r w:rsidRPr="00072183">
        <w:rPr>
          <w:rFonts w:eastAsia="Times New Roman"/>
          <w:bCs/>
          <w:lang w:eastAsia="ru-RU"/>
        </w:rPr>
        <w:t>This sub-section of the literature review examines several studies that demonstrate the relationship between teacher well-being and turnover intentions. By looking at the findings of the analyzed studies, it is possible to gain valuable insight into the nature of teacher turnover and the role that teacher well-being plays in teachers’ careers. The analyzed studies examined teachers’ turnover intentions in the context of both teacher mobility (changing schools) and teacher attrition (leaving the teaching profession).</w:t>
      </w:r>
    </w:p>
    <w:p w14:paraId="17336DEA" w14:textId="28F2438C" w:rsidR="00CF7885" w:rsidRPr="00072183" w:rsidRDefault="00CF7885" w:rsidP="00891040">
      <w:pPr>
        <w:spacing w:after="0" w:line="480" w:lineRule="auto"/>
        <w:ind w:firstLine="720"/>
        <w:contextualSpacing/>
        <w:rPr>
          <w:rFonts w:eastAsia="Times New Roman"/>
          <w:bCs/>
          <w:lang w:eastAsia="ru-RU"/>
        </w:rPr>
      </w:pPr>
      <w:r w:rsidRPr="00072183">
        <w:rPr>
          <w:rFonts w:eastAsia="Times New Roman"/>
          <w:bCs/>
          <w:lang w:eastAsia="ru-RU"/>
        </w:rPr>
        <w:t>The 2023 American Teachers’ survey results revealed that teacher well-being in January 2023 has been higher than that in previous years; however, it is still lower than the level of well-being among working adults in other professions (Doan et al., 2023). The survey al</w:t>
      </w:r>
      <w:r w:rsidR="000C779B">
        <w:rPr>
          <w:rFonts w:eastAsia="Times New Roman"/>
          <w:bCs/>
          <w:lang w:eastAsia="ru-RU"/>
        </w:rPr>
        <w:t>so reports that approximately 28</w:t>
      </w:r>
      <w:r w:rsidRPr="00072183">
        <w:rPr>
          <w:rFonts w:eastAsia="Times New Roman"/>
          <w:bCs/>
          <w:lang w:eastAsia="ru-RU"/>
        </w:rPr>
        <w:t xml:space="preserve">% of teachers expressed their intentions to leave </w:t>
      </w:r>
      <w:r w:rsidRPr="00072183">
        <w:rPr>
          <w:rFonts w:eastAsia="Times New Roman"/>
          <w:bCs/>
          <w:lang w:eastAsia="ru-RU"/>
        </w:rPr>
        <w:lastRenderedPageBreak/>
        <w:t xml:space="preserve">their jobs at the end of the 2022-2023 academic year. While teachers’ intentions to leave may not be an entirely reliable predictor for their turnover, those expressing such intentions are more likely than others to quit the profession.  </w:t>
      </w:r>
    </w:p>
    <w:p w14:paraId="2B0C7204" w14:textId="77777777" w:rsidR="00CF7885" w:rsidRPr="00072183" w:rsidRDefault="00CF7885" w:rsidP="00891040">
      <w:pPr>
        <w:spacing w:after="0" w:line="480" w:lineRule="auto"/>
        <w:ind w:firstLine="720"/>
        <w:contextualSpacing/>
        <w:rPr>
          <w:rFonts w:eastAsia="Times New Roman"/>
          <w:bCs/>
          <w:lang w:eastAsia="ru-RU"/>
        </w:rPr>
      </w:pPr>
      <w:r w:rsidRPr="00072183">
        <w:rPr>
          <w:rFonts w:eastAsia="Times New Roman"/>
          <w:bCs/>
          <w:lang w:eastAsia="ru-RU"/>
        </w:rPr>
        <w:t>Similarly, another study’s findings revealed that psychological well-being significantly influences early childhood teachers’ decisions to stay in the profession (Grant et al., 2019). Notably, those teachers who reported having emotional exhaustion were more inclined to quit teaching rather than continue working in a similar sphere. This finding supported the set hypothesis that teachers who reported being emotionally exhausted by their jobs are more likely to seek job opportunities outside the early childhood education field because of the enormous levels of perceived stress (Manlove &amp; Guzell, 1997; Hall-Kenyon et al., 2014, as cited in Grant et al., 2019). The analysis also revealed a significant influence of teachers’ psychological well-being on their decision to remain in the teaching profession or related spheres.</w:t>
      </w:r>
    </w:p>
    <w:p w14:paraId="09524E6A" w14:textId="77777777" w:rsidR="003D1BA1" w:rsidRDefault="00CF7885" w:rsidP="00891040">
      <w:pPr>
        <w:spacing w:after="0" w:line="480" w:lineRule="auto"/>
        <w:ind w:firstLine="720"/>
        <w:contextualSpacing/>
        <w:rPr>
          <w:rFonts w:eastAsia="Times New Roman"/>
          <w:bCs/>
          <w:lang w:eastAsia="ru-RU"/>
        </w:rPr>
      </w:pPr>
      <w:r w:rsidRPr="00072183">
        <w:rPr>
          <w:rFonts w:eastAsia="Times New Roman"/>
          <w:bCs/>
          <w:lang w:eastAsia="ru-RU"/>
        </w:rPr>
        <w:t>Furthermore, the study by Collie (2023) found that factors such as subjective vitality, behavioral engagement, and professional growth were positively associated with teacher well-being. On the other hand, job demands like autonomy-thwarting leadership, time pressure, and disruptive student behavior were negatively associated with well-being. Moreover, subjective vitality and relatedness with colleagues were negatively associated with turnover intentions, while autonomy-thwarting leadership and time pressure were positively associated with turnover intentions. Overall, it can be concluded that these findings highlight the importance of promoting teacher well-being to reduce turnover intentions</w:t>
      </w:r>
      <w:r w:rsidR="003D1BA1">
        <w:rPr>
          <w:rFonts w:eastAsia="Times New Roman"/>
          <w:bCs/>
          <w:lang w:eastAsia="ru-RU"/>
        </w:rPr>
        <w:t xml:space="preserve"> and improve teacher retention.</w:t>
      </w:r>
    </w:p>
    <w:p w14:paraId="766FD546" w14:textId="3596DEDF" w:rsidR="00CF7885" w:rsidRPr="00072183" w:rsidRDefault="00CF7885" w:rsidP="00891040">
      <w:pPr>
        <w:spacing w:after="0" w:line="480" w:lineRule="auto"/>
        <w:ind w:firstLine="720"/>
        <w:contextualSpacing/>
        <w:rPr>
          <w:rFonts w:eastAsia="Times New Roman"/>
          <w:bCs/>
          <w:lang w:eastAsia="ru-RU"/>
        </w:rPr>
      </w:pPr>
      <w:r w:rsidRPr="00072183">
        <w:rPr>
          <w:rFonts w:eastAsia="Times New Roman"/>
          <w:bCs/>
          <w:lang w:eastAsia="ru-RU"/>
        </w:rPr>
        <w:t xml:space="preserve">To sum up, </w:t>
      </w:r>
      <w:r w:rsidRPr="00072183">
        <w:t xml:space="preserve">this section underscores the importance of understanding the relationship between teacher well-being and turnover intentions. It was revealed that teacher well-being is a significant predictor of teacher turnover intentions. </w:t>
      </w:r>
    </w:p>
    <w:p w14:paraId="3B55C695" w14:textId="77777777" w:rsidR="00CF7885" w:rsidRDefault="00CF7885" w:rsidP="00547BC0">
      <w:pPr>
        <w:pStyle w:val="APAHeading3"/>
        <w:rPr>
          <w:rFonts w:ascii="Times New Roman" w:hAnsi="Times New Roman" w:cs="Times New Roman"/>
          <w:color w:val="auto"/>
        </w:rPr>
      </w:pPr>
      <w:bookmarkStart w:id="74" w:name="_Toc144482172"/>
      <w:bookmarkStart w:id="75" w:name="_Toc144706392"/>
      <w:bookmarkStart w:id="76" w:name="_Toc164427397"/>
      <w:r w:rsidRPr="00B67A9B">
        <w:rPr>
          <w:rFonts w:ascii="Times New Roman" w:hAnsi="Times New Roman" w:cs="Times New Roman"/>
          <w:color w:val="auto"/>
        </w:rPr>
        <w:lastRenderedPageBreak/>
        <w:t>2.5 Conceptual Framework</w:t>
      </w:r>
      <w:bookmarkEnd w:id="74"/>
      <w:bookmarkEnd w:id="75"/>
      <w:bookmarkEnd w:id="76"/>
      <w:r w:rsidRPr="00B67A9B">
        <w:rPr>
          <w:rFonts w:ascii="Times New Roman" w:hAnsi="Times New Roman" w:cs="Times New Roman"/>
          <w:color w:val="auto"/>
        </w:rPr>
        <w:t xml:space="preserve"> </w:t>
      </w:r>
    </w:p>
    <w:p w14:paraId="204AC51D" w14:textId="77777777" w:rsidR="00A04A0E" w:rsidRPr="00B67A9B" w:rsidRDefault="00A04A0E" w:rsidP="00547BC0">
      <w:pPr>
        <w:pStyle w:val="APAHeading3"/>
        <w:rPr>
          <w:rFonts w:ascii="Times New Roman" w:hAnsi="Times New Roman" w:cs="Times New Roman"/>
          <w:color w:val="auto"/>
        </w:rPr>
      </w:pPr>
    </w:p>
    <w:p w14:paraId="64B0082F" w14:textId="77777777" w:rsidR="00CF7885" w:rsidRPr="00072183" w:rsidRDefault="00CF7885" w:rsidP="00891040">
      <w:pPr>
        <w:spacing w:after="0" w:line="480" w:lineRule="auto"/>
        <w:ind w:firstLine="720"/>
        <w:contextualSpacing/>
        <w:rPr>
          <w:rFonts w:eastAsia="Times New Roman"/>
          <w:bCs/>
          <w:lang w:eastAsia="ru-RU"/>
        </w:rPr>
      </w:pPr>
      <w:r w:rsidRPr="00072183">
        <w:rPr>
          <w:rFonts w:eastAsia="Times New Roman"/>
          <w:bCs/>
          <w:lang w:eastAsia="ru-RU"/>
        </w:rPr>
        <w:t xml:space="preserve">Figure 1 illustrates the conceptual framework of the influence of teachers’ occupational well-being on their intentions to leave. The framework’s application is evident in the literature review sections of the present study. </w:t>
      </w:r>
    </w:p>
    <w:p w14:paraId="5036ECE8" w14:textId="3E54AF4E" w:rsidR="00CF7885" w:rsidRPr="00072183" w:rsidRDefault="00CF7885" w:rsidP="00891040">
      <w:pPr>
        <w:spacing w:after="0" w:line="480" w:lineRule="auto"/>
        <w:ind w:firstLine="720"/>
        <w:contextualSpacing/>
        <w:rPr>
          <w:rFonts w:eastAsia="Times New Roman"/>
          <w:bCs/>
          <w:lang w:eastAsia="ru-RU"/>
        </w:rPr>
      </w:pPr>
      <w:r w:rsidRPr="00072183">
        <w:rPr>
          <w:rFonts w:eastAsia="Times New Roman"/>
          <w:bCs/>
          <w:lang w:eastAsia="ru-RU"/>
        </w:rPr>
        <w:t>The framework represents teachers’ occupational well-being based on four main dimensions: cognitive well-being, subjective well-being, physical and mental well-being, and social well-being, as suggested by Viac and Fraser (2020). The review of the literature revealed that numerous factors may shape and have an impact on teacher well-being. The identifi</w:t>
      </w:r>
      <w:r w:rsidR="00843F0A" w:rsidRPr="00072183">
        <w:rPr>
          <w:rFonts w:eastAsia="Times New Roman"/>
          <w:bCs/>
          <w:lang w:eastAsia="ru-RU"/>
        </w:rPr>
        <w:t>ed factors were divided into three</w:t>
      </w:r>
      <w:r w:rsidRPr="00072183">
        <w:rPr>
          <w:rFonts w:eastAsia="Times New Roman"/>
          <w:bCs/>
          <w:lang w:eastAsia="ru-RU"/>
        </w:rPr>
        <w:t xml:space="preserve"> broad groups: </w:t>
      </w:r>
      <w:r w:rsidR="00843F0A" w:rsidRPr="00072183">
        <w:rPr>
          <w:rFonts w:eastAsia="Times New Roman"/>
          <w:bCs/>
          <w:lang w:eastAsia="ru-RU"/>
        </w:rPr>
        <w:t xml:space="preserve">demographic variables (gender, age and educational background), </w:t>
      </w:r>
      <w:r w:rsidRPr="00072183">
        <w:rPr>
          <w:rFonts w:eastAsia="Times New Roman"/>
          <w:bCs/>
          <w:lang w:eastAsia="ru-RU"/>
        </w:rPr>
        <w:t>teacher-level factors (</w:t>
      </w:r>
      <w:r w:rsidRPr="00072183">
        <w:t>school clim</w:t>
      </w:r>
      <w:r w:rsidR="00843F0A" w:rsidRPr="00072183">
        <w:t xml:space="preserve">ate and </w:t>
      </w:r>
      <w:r w:rsidRPr="00072183">
        <w:t>colleague support</w:t>
      </w:r>
      <w:r w:rsidR="00843F0A" w:rsidRPr="00072183">
        <w:t>)</w:t>
      </w:r>
      <w:r w:rsidRPr="00072183">
        <w:t>,</w:t>
      </w:r>
      <w:r w:rsidR="00843F0A" w:rsidRPr="00072183">
        <w:t xml:space="preserve"> and school-level factors</w:t>
      </w:r>
      <w:r w:rsidRPr="00072183">
        <w:t xml:space="preserve"> </w:t>
      </w:r>
      <w:r w:rsidR="00843F0A" w:rsidRPr="00072183">
        <w:t>(leadership style and participation among stakeholders</w:t>
      </w:r>
      <w:r w:rsidR="00843F0A" w:rsidRPr="00072183">
        <w:rPr>
          <w:rFonts w:eastAsia="Times New Roman"/>
          <w:bCs/>
          <w:lang w:eastAsia="ru-RU"/>
        </w:rPr>
        <w:t xml:space="preserve">). </w:t>
      </w:r>
      <w:r w:rsidRPr="00072183">
        <w:rPr>
          <w:rFonts w:eastAsia="Times New Roman"/>
          <w:bCs/>
          <w:lang w:eastAsia="ru-RU"/>
        </w:rPr>
        <w:t xml:space="preserve">Observed literature also indicated that there is a relationship between teacher well-being and turnover intentions, which includes both shifting to another educational institution or quitting the profession entirely. </w:t>
      </w:r>
    </w:p>
    <w:p w14:paraId="6DEFF5C7" w14:textId="502BBDAD" w:rsidR="005269BD" w:rsidRDefault="005269BD" w:rsidP="005269BD">
      <w:pPr>
        <w:pStyle w:val="ac"/>
      </w:pPr>
      <w:bookmarkStart w:id="77" w:name="_Toc164356094"/>
      <w:r>
        <w:t xml:space="preserve">Figure </w:t>
      </w:r>
      <w:r w:rsidR="002858C4">
        <w:rPr>
          <w:noProof/>
        </w:rPr>
        <w:fldChar w:fldCharType="begin"/>
      </w:r>
      <w:r w:rsidR="002858C4">
        <w:rPr>
          <w:noProof/>
        </w:rPr>
        <w:instrText xml:space="preserve"> SEQ Figure \* ARABIC </w:instrText>
      </w:r>
      <w:r w:rsidR="002858C4">
        <w:rPr>
          <w:noProof/>
        </w:rPr>
        <w:fldChar w:fldCharType="separate"/>
      </w:r>
      <w:r>
        <w:rPr>
          <w:noProof/>
        </w:rPr>
        <w:t>1</w:t>
      </w:r>
      <w:bookmarkEnd w:id="77"/>
      <w:r w:rsidR="002858C4">
        <w:rPr>
          <w:noProof/>
        </w:rPr>
        <w:fldChar w:fldCharType="end"/>
      </w:r>
    </w:p>
    <w:p w14:paraId="2A2CD1EA" w14:textId="77777777" w:rsidR="00CF7885" w:rsidRPr="00072183" w:rsidRDefault="00CF7885" w:rsidP="00072183">
      <w:pPr>
        <w:spacing w:after="0" w:line="480" w:lineRule="auto"/>
        <w:contextualSpacing/>
        <w:rPr>
          <w:rFonts w:eastAsia="Times New Roman"/>
          <w:bCs/>
          <w:i/>
          <w:lang w:eastAsia="ru-RU"/>
        </w:rPr>
      </w:pPr>
      <w:r w:rsidRPr="00072183">
        <w:rPr>
          <w:rFonts w:eastAsia="Times New Roman"/>
          <w:bCs/>
          <w:lang w:eastAsia="ru-RU"/>
        </w:rPr>
        <w:t xml:space="preserve"> </w:t>
      </w:r>
      <w:r w:rsidRPr="0026093C">
        <w:rPr>
          <w:rFonts w:eastAsia="Times New Roman"/>
          <w:bCs/>
          <w:i/>
          <w:lang w:eastAsia="ru-RU"/>
        </w:rPr>
        <w:t>Conceptual Framework for Teachers’ Occupational Well-Being</w:t>
      </w:r>
    </w:p>
    <w:p w14:paraId="147DD2C1" w14:textId="77777777" w:rsidR="00CF7885" w:rsidRPr="00072183" w:rsidRDefault="00CF7885" w:rsidP="00072183">
      <w:pPr>
        <w:spacing w:after="0" w:line="480" w:lineRule="auto"/>
        <w:contextualSpacing/>
        <w:rPr>
          <w:rFonts w:eastAsia="Times New Roman"/>
          <w:bCs/>
          <w:i/>
          <w:lang w:eastAsia="ru-RU"/>
        </w:rPr>
      </w:pPr>
      <w:r w:rsidRPr="00072183">
        <w:rPr>
          <w:rFonts w:eastAsia="Times New Roman"/>
          <w:bCs/>
          <w:i/>
          <w:noProof/>
          <w:lang w:val="ru-RU" w:eastAsia="ru-RU"/>
        </w:rPr>
        <w:drawing>
          <wp:inline distT="0" distB="0" distL="0" distR="0" wp14:anchorId="6202E1B5" wp14:editId="3F0A5A25">
            <wp:extent cx="5836920" cy="3114753"/>
            <wp:effectExtent l="0" t="0" r="0"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836920" cy="3114753"/>
                    </a:xfrm>
                    <a:prstGeom prst="rect">
                      <a:avLst/>
                    </a:prstGeom>
                  </pic:spPr>
                </pic:pic>
              </a:graphicData>
            </a:graphic>
          </wp:inline>
        </w:drawing>
      </w:r>
    </w:p>
    <w:p w14:paraId="3A0AFA4C" w14:textId="77777777" w:rsidR="00CF7885" w:rsidRDefault="00CF7885" w:rsidP="00547BC0">
      <w:pPr>
        <w:pStyle w:val="APAHeading3"/>
        <w:rPr>
          <w:rFonts w:ascii="Times New Roman" w:hAnsi="Times New Roman" w:cs="Times New Roman"/>
          <w:color w:val="auto"/>
        </w:rPr>
      </w:pPr>
      <w:bookmarkStart w:id="78" w:name="_Toc144482173"/>
      <w:bookmarkStart w:id="79" w:name="_Toc144706393"/>
      <w:bookmarkStart w:id="80" w:name="_Toc164427398"/>
      <w:r w:rsidRPr="0035065A">
        <w:rPr>
          <w:rFonts w:ascii="Times New Roman" w:hAnsi="Times New Roman" w:cs="Times New Roman"/>
          <w:color w:val="auto"/>
        </w:rPr>
        <w:lastRenderedPageBreak/>
        <w:t>2.6 Summary</w:t>
      </w:r>
      <w:bookmarkEnd w:id="78"/>
      <w:bookmarkEnd w:id="79"/>
      <w:bookmarkEnd w:id="80"/>
    </w:p>
    <w:p w14:paraId="6F78B24A" w14:textId="77777777" w:rsidR="00A04A0E" w:rsidRPr="0035065A" w:rsidRDefault="00A04A0E" w:rsidP="00547BC0">
      <w:pPr>
        <w:pStyle w:val="APAHeading3"/>
        <w:rPr>
          <w:rFonts w:ascii="Times New Roman" w:hAnsi="Times New Roman" w:cs="Times New Roman"/>
          <w:color w:val="auto"/>
        </w:rPr>
      </w:pPr>
    </w:p>
    <w:p w14:paraId="52311AB0" w14:textId="77777777" w:rsidR="00CF7885" w:rsidRPr="00072183" w:rsidRDefault="00CF7885" w:rsidP="00891040">
      <w:pPr>
        <w:spacing w:after="0" w:line="480" w:lineRule="auto"/>
        <w:ind w:firstLine="720"/>
        <w:contextualSpacing/>
        <w:rPr>
          <w:rFonts w:eastAsia="Times New Roman"/>
          <w:lang w:eastAsia="ru-RU"/>
        </w:rPr>
      </w:pPr>
      <w:r w:rsidRPr="00072183">
        <w:rPr>
          <w:rFonts w:eastAsia="Times New Roman"/>
          <w:lang w:eastAsia="ru-RU"/>
        </w:rPr>
        <w:t xml:space="preserve">To sum up, this chapter first provided the definition of teachers’ occupational well-being, its dimensions, factors that may influence it as well as the relationship between teacher well-being and teacher turnover. As highlighted in this chapter, most of the research on teacher well-being has been built on the definitions and dimensions suggested by Warr (1987) and Ryff (1989) and then elaborated further by Van Horn et al. (2004) and Viac and Fraser (2020). </w:t>
      </w:r>
    </w:p>
    <w:p w14:paraId="40D9AD0D" w14:textId="77777777" w:rsidR="00CF7885" w:rsidRPr="00072183" w:rsidRDefault="00CF7885" w:rsidP="00891040">
      <w:pPr>
        <w:spacing w:after="0" w:line="480" w:lineRule="auto"/>
        <w:ind w:firstLine="720"/>
        <w:contextualSpacing/>
        <w:rPr>
          <w:rFonts w:eastAsia="Times New Roman"/>
          <w:lang w:eastAsia="ru-RU"/>
        </w:rPr>
      </w:pPr>
      <w:r w:rsidRPr="00072183">
        <w:rPr>
          <w:rFonts w:eastAsia="Times New Roman"/>
          <w:lang w:eastAsia="ru-RU"/>
        </w:rPr>
        <w:t>The chapter showed that the dimensions of occupational well-being are an integral part of its definition as they show different aspects of occupational well-being, indicating that it is a multidimensional phenomenon. Research conducted by Van Horn et al. (2004) revealed that professional, affective, and social well-being are the core of occupational well-being, whereas cognitive and psychosomatic dimensions are of lesser importance. </w:t>
      </w:r>
    </w:p>
    <w:p w14:paraId="79D0A0C3" w14:textId="77777777" w:rsidR="00CF7885" w:rsidRPr="00072183" w:rsidRDefault="00CF7885" w:rsidP="00891040">
      <w:pPr>
        <w:spacing w:after="0" w:line="480" w:lineRule="auto"/>
        <w:ind w:firstLine="720"/>
        <w:contextualSpacing/>
        <w:rPr>
          <w:rFonts w:eastAsia="Times New Roman"/>
          <w:lang w:eastAsia="ru-RU"/>
        </w:rPr>
      </w:pPr>
      <w:r w:rsidRPr="00072183">
        <w:rPr>
          <w:rFonts w:eastAsia="Times New Roman"/>
          <w:lang w:eastAsia="ru-RU"/>
        </w:rPr>
        <w:t>The study of well-being among teachers is significant as it may help increase the level of their well-being, making teachers more satisfied and reducing their turnover intentions as currently there is a shortage of teachers in Kazakhstan, especially in such highly-populated regions as Atyrau, Mangystau, Turkistan, and Almaty (El.kz, 2022). Next, there needs to be more information on teacher well-being in the Kazakhstani context; the current research would add to the existing body of knowledge and research in education.</w:t>
      </w:r>
    </w:p>
    <w:p w14:paraId="53B45F43" w14:textId="1F2329CD" w:rsidR="00CF7885" w:rsidRPr="00072183" w:rsidRDefault="00CF7885" w:rsidP="00891040">
      <w:pPr>
        <w:spacing w:after="0" w:line="480" w:lineRule="auto"/>
        <w:ind w:firstLine="720"/>
        <w:contextualSpacing/>
        <w:rPr>
          <w:rFonts w:eastAsia="Times New Roman"/>
          <w:lang w:eastAsia="ru-RU"/>
        </w:rPr>
      </w:pPr>
      <w:r w:rsidRPr="00072183">
        <w:rPr>
          <w:rFonts w:eastAsia="Times New Roman"/>
          <w:lang w:eastAsia="ru-RU"/>
        </w:rPr>
        <w:t>Accordingly, the purpose of this study is to examine the definitions and dimensions of occupational well-being as well as the factors that impact teac</w:t>
      </w:r>
      <w:r w:rsidR="003713B6">
        <w:rPr>
          <w:rFonts w:eastAsia="Times New Roman"/>
          <w:lang w:eastAsia="ru-RU"/>
        </w:rPr>
        <w:t>hers’</w:t>
      </w:r>
      <w:r w:rsidRPr="00072183">
        <w:rPr>
          <w:rFonts w:eastAsia="Times New Roman"/>
          <w:lang w:eastAsia="ru-RU"/>
        </w:rPr>
        <w:t xml:space="preserve"> well-being. The importance of this research lies in the need to understand the factors that affect teachers' well-being in order to develop policies that can promote their well-being and job satisfaction, which may consequently improve their effectiveness and reduce their turnover intention. </w:t>
      </w:r>
    </w:p>
    <w:p w14:paraId="49B76215" w14:textId="77777777" w:rsidR="00CF7885" w:rsidRPr="00072183" w:rsidRDefault="00CF7885" w:rsidP="00891040">
      <w:pPr>
        <w:spacing w:after="0" w:line="480" w:lineRule="auto"/>
        <w:ind w:firstLine="720"/>
        <w:contextualSpacing/>
        <w:rPr>
          <w:rFonts w:eastAsia="Times New Roman"/>
          <w:lang w:eastAsia="ru-RU"/>
        </w:rPr>
      </w:pPr>
      <w:r w:rsidRPr="00072183">
        <w:rPr>
          <w:rFonts w:eastAsia="Times New Roman"/>
          <w:lang w:eastAsia="ru-RU"/>
        </w:rPr>
        <w:lastRenderedPageBreak/>
        <w:t xml:space="preserve">Understanding the relationship between teachers’ occupational well-being and intentions for turnover is crucial as it may have negative implications both for the school community and the system of education in general. The examined studies </w:t>
      </w:r>
      <w:r w:rsidRPr="00072183">
        <w:t xml:space="preserve">highlighted the need for efforts to promote teacher well-being in order to reduce turnover intentions. </w:t>
      </w:r>
    </w:p>
    <w:p w14:paraId="6EFFA1F7" w14:textId="7B0BA5BC" w:rsidR="000A77D2" w:rsidRPr="0035065A" w:rsidRDefault="00CF7885" w:rsidP="00891040">
      <w:pPr>
        <w:spacing w:after="0" w:line="480" w:lineRule="auto"/>
        <w:ind w:firstLine="720"/>
        <w:contextualSpacing/>
        <w:rPr>
          <w:rFonts w:eastAsia="Times New Roman"/>
          <w:lang w:eastAsia="ru-RU"/>
        </w:rPr>
      </w:pPr>
      <w:r w:rsidRPr="00072183">
        <w:rPr>
          <w:rFonts w:eastAsia="Times New Roman"/>
          <w:lang w:eastAsia="ru-RU"/>
        </w:rPr>
        <w:t xml:space="preserve">The next chapter explains and justifies cross-sectional correlational research design </w:t>
      </w:r>
      <w:r w:rsidR="00A04A0E">
        <w:rPr>
          <w:rFonts w:eastAsia="Times New Roman"/>
          <w:lang w:eastAsia="ru-RU"/>
        </w:rPr>
        <w:t xml:space="preserve">and quantitative methodology chosen for </w:t>
      </w:r>
      <w:r w:rsidRPr="00072183">
        <w:rPr>
          <w:rFonts w:eastAsia="Times New Roman"/>
          <w:lang w:eastAsia="ru-RU"/>
        </w:rPr>
        <w:t>the current study. It then provides information about the sampling strategy, data collection and analysis methods.  </w:t>
      </w:r>
    </w:p>
    <w:p w14:paraId="5FF56B94" w14:textId="166CFBA7" w:rsidR="00E3178E" w:rsidRPr="00072183" w:rsidRDefault="00E3178E" w:rsidP="00BC44E6">
      <w:pPr>
        <w:pStyle w:val="APALevel1HeadingforChapterTitles"/>
        <w:numPr>
          <w:ilvl w:val="0"/>
          <w:numId w:val="2"/>
        </w:numPr>
        <w:spacing w:line="480" w:lineRule="auto"/>
        <w:ind w:left="0" w:firstLine="0"/>
        <w:outlineLvl w:val="0"/>
      </w:pPr>
      <w:bookmarkStart w:id="81" w:name="_Toc131435596"/>
      <w:bookmarkStart w:id="82" w:name="_Toc164427399"/>
      <w:r w:rsidRPr="00072183">
        <w:lastRenderedPageBreak/>
        <w:t>Methodology</w:t>
      </w:r>
      <w:bookmarkEnd w:id="81"/>
      <w:bookmarkEnd w:id="82"/>
    </w:p>
    <w:p w14:paraId="08E99AAF" w14:textId="79AACA09" w:rsidR="00CF7885" w:rsidRPr="00072183" w:rsidRDefault="00CF7885" w:rsidP="00891040">
      <w:pPr>
        <w:spacing w:after="0" w:line="480" w:lineRule="auto"/>
        <w:ind w:firstLine="720"/>
        <w:contextualSpacing/>
        <w:rPr>
          <w:rFonts w:eastAsia="Times New Roman"/>
          <w:lang w:eastAsia="ru-RU"/>
        </w:rPr>
      </w:pPr>
      <w:r w:rsidRPr="00072183">
        <w:rPr>
          <w:rFonts w:eastAsia="Times New Roman"/>
          <w:lang w:eastAsia="ru-RU"/>
        </w:rPr>
        <w:t>The main objective of the current non-experimental cross-sectional correlational study is to investigate the impact of teacher occupational well-being on turnover intentions in secondary schools in Kazakhstan. The research aims to achieve three objectives</w:t>
      </w:r>
      <w:r w:rsidR="002B6A19">
        <w:rPr>
          <w:rFonts w:eastAsia="Times New Roman"/>
          <w:lang w:eastAsia="ru-RU"/>
        </w:rPr>
        <w:t>. First, I will assess teachers’</w:t>
      </w:r>
      <w:r w:rsidRPr="00072183">
        <w:rPr>
          <w:rFonts w:eastAsia="Times New Roman"/>
          <w:lang w:eastAsia="ru-RU"/>
        </w:rPr>
        <w:t xml:space="preserve"> self-reported level of well-being. Second, I will analyse factors that influence teacher well-being. Third, I will </w:t>
      </w:r>
      <w:r w:rsidR="0005311A" w:rsidRPr="00072183">
        <w:rPr>
          <w:rFonts w:eastAsia="Times New Roman"/>
          <w:lang w:eastAsia="ru-RU"/>
        </w:rPr>
        <w:t xml:space="preserve">investigate </w:t>
      </w:r>
      <w:r w:rsidRPr="00072183">
        <w:rPr>
          <w:rFonts w:eastAsia="Times New Roman"/>
          <w:lang w:eastAsia="ru-RU"/>
        </w:rPr>
        <w:t xml:space="preserve">the relationship between teacher well-being and the intention to leave. </w:t>
      </w:r>
    </w:p>
    <w:p w14:paraId="04DFEC04" w14:textId="35C5BD59" w:rsidR="00CF7885" w:rsidRPr="00072183" w:rsidRDefault="00CF7885" w:rsidP="00891040">
      <w:pPr>
        <w:spacing w:after="0" w:line="480" w:lineRule="auto"/>
        <w:ind w:firstLine="720"/>
        <w:contextualSpacing/>
        <w:rPr>
          <w:rFonts w:eastAsia="Times New Roman"/>
          <w:lang w:eastAsia="ru-RU"/>
        </w:rPr>
      </w:pPr>
      <w:r w:rsidRPr="00072183">
        <w:rPr>
          <w:rFonts w:eastAsia="Times New Roman"/>
          <w:lang w:eastAsia="ru-RU"/>
        </w:rPr>
        <w:t>The chapter is organized in six sections. The first section presents information and justifies the research design and methodology of the current study. The second section describes the sample of teachers who participated in</w:t>
      </w:r>
      <w:r w:rsidR="00562E3F" w:rsidRPr="00072183">
        <w:rPr>
          <w:rFonts w:eastAsia="Times New Roman"/>
          <w:lang w:eastAsia="ru-RU"/>
        </w:rPr>
        <w:t xml:space="preserve"> TALIS 2018. The third section d</w:t>
      </w:r>
      <w:r w:rsidRPr="00072183">
        <w:rPr>
          <w:rFonts w:eastAsia="Times New Roman"/>
          <w:lang w:eastAsia="ru-RU"/>
        </w:rPr>
        <w:t xml:space="preserve">iscusses the instruments applied in TALIS 2018 and the data cleaning procedure. The fourth section provides information about the variables used in the study. The fifth section focuses on the process of data analysis. The sixth section discusses the ethical considerations of the current study. </w:t>
      </w:r>
    </w:p>
    <w:p w14:paraId="1D6E1106" w14:textId="77777777" w:rsidR="00CF7885" w:rsidRDefault="00CF7885" w:rsidP="00547BC0">
      <w:pPr>
        <w:pStyle w:val="APAHeading3"/>
        <w:rPr>
          <w:rFonts w:ascii="Times New Roman" w:hAnsi="Times New Roman" w:cs="Times New Roman"/>
          <w:color w:val="auto"/>
        </w:rPr>
      </w:pPr>
      <w:bookmarkStart w:id="83" w:name="_Toc144482175"/>
      <w:bookmarkStart w:id="84" w:name="_Toc144706395"/>
      <w:bookmarkStart w:id="85" w:name="_Toc164427400"/>
      <w:r w:rsidRPr="0035065A">
        <w:rPr>
          <w:rFonts w:ascii="Times New Roman" w:hAnsi="Times New Roman" w:cs="Times New Roman"/>
          <w:color w:val="auto"/>
        </w:rPr>
        <w:t>3.1 Research Design</w:t>
      </w:r>
      <w:bookmarkEnd w:id="83"/>
      <w:bookmarkEnd w:id="84"/>
      <w:bookmarkEnd w:id="85"/>
    </w:p>
    <w:p w14:paraId="07FB9638" w14:textId="77777777" w:rsidR="00A04A0E" w:rsidRPr="0035065A" w:rsidRDefault="00A04A0E" w:rsidP="00547BC0">
      <w:pPr>
        <w:pStyle w:val="APAHeading3"/>
        <w:rPr>
          <w:rFonts w:ascii="Times New Roman" w:hAnsi="Times New Roman" w:cs="Times New Roman"/>
          <w:color w:val="auto"/>
        </w:rPr>
      </w:pPr>
    </w:p>
    <w:p w14:paraId="228FD62B" w14:textId="77777777" w:rsidR="00CF7885" w:rsidRPr="00072183" w:rsidRDefault="00CF7885" w:rsidP="005064E8">
      <w:pPr>
        <w:spacing w:after="0" w:line="480" w:lineRule="auto"/>
        <w:ind w:firstLine="720"/>
        <w:contextualSpacing/>
        <w:rPr>
          <w:rFonts w:eastAsia="Times New Roman"/>
          <w:lang w:eastAsia="ru-RU"/>
        </w:rPr>
      </w:pPr>
      <w:r w:rsidRPr="00072183">
        <w:rPr>
          <w:rFonts w:eastAsia="Times New Roman"/>
          <w:lang w:eastAsia="ru-RU"/>
        </w:rPr>
        <w:t xml:space="preserve">Cohen et al. (2017) state that having a well-structured and robust research design is crucial in the research process. He also notes that research design should start with clearly defined objectives, which then guide the building of the research design to address the set objectives effectively (Cohen et al., 2017). In other words, a well-built research design is a foundation for collecting relevant data, analysing it and making meaningful conclusions. </w:t>
      </w:r>
    </w:p>
    <w:p w14:paraId="0317F1F0" w14:textId="59BE936C" w:rsidR="00CF7885" w:rsidRPr="00072183" w:rsidRDefault="00CF7885" w:rsidP="005064E8">
      <w:pPr>
        <w:spacing w:after="0" w:line="480" w:lineRule="auto"/>
        <w:ind w:firstLine="720"/>
        <w:contextualSpacing/>
        <w:rPr>
          <w:rFonts w:eastAsia="Times New Roman"/>
          <w:lang w:eastAsia="ru-RU"/>
        </w:rPr>
      </w:pPr>
      <w:r w:rsidRPr="00072183">
        <w:rPr>
          <w:rFonts w:eastAsia="Times New Roman"/>
          <w:lang w:eastAsia="ru-RU"/>
        </w:rPr>
        <w:t xml:space="preserve">In the current research, I will focus on examining the well-being of teachers without any intervention or manipulation, as the data has already been gathered under the framework of the TALIS 2018 questionnaire, which is a comprehensive global survey that examines teachers, school leaders, and the educational environment within schools. Its </w:t>
      </w:r>
      <w:r w:rsidRPr="00072183">
        <w:rPr>
          <w:rFonts w:eastAsia="Times New Roman"/>
          <w:lang w:eastAsia="ru-RU"/>
        </w:rPr>
        <w:lastRenderedPageBreak/>
        <w:t xml:space="preserve">main objective is to produce internationally comparable data to develop educational policies (OECD, 2019a). </w:t>
      </w:r>
    </w:p>
    <w:p w14:paraId="48A92E26" w14:textId="20824CE8" w:rsidR="00CF7885" w:rsidRPr="00072183" w:rsidRDefault="00CF7885" w:rsidP="005064E8">
      <w:pPr>
        <w:spacing w:after="0" w:line="480" w:lineRule="auto"/>
        <w:ind w:firstLine="720"/>
        <w:contextualSpacing/>
        <w:rPr>
          <w:rFonts w:eastAsia="Times New Roman"/>
          <w:lang w:eastAsia="ru-RU"/>
        </w:rPr>
      </w:pPr>
      <w:r w:rsidRPr="00072183">
        <w:rPr>
          <w:rFonts w:eastAsia="Times New Roman"/>
          <w:lang w:eastAsia="ru-RU"/>
        </w:rPr>
        <w:t xml:space="preserve">O’Dwyer and Bernauer (2014) describe non-experimental research design in terms of two characteristics: the primary objective of the research and the duration of the data collection process. The current study employs a non-experimental cross-sectional correlational research design, where cross-sectional means data was gathered at one point and correlational means examining relationships between the phenomena (O’Dwyer &amp; Bernauer, 2014). This means that first, the level of well-being of Kazakhstani teachers was measured. Second, the factors contributing to teachers’ well-being were identified, and the relationship between well-being and teacher turnover intentions was measured; in other words, associations </w:t>
      </w:r>
      <w:r w:rsidR="00DB2D54">
        <w:rPr>
          <w:rFonts w:eastAsia="Times New Roman"/>
          <w:lang w:eastAsia="ru-RU"/>
        </w:rPr>
        <w:t>between the two variables were analysed</w:t>
      </w:r>
      <w:r w:rsidRPr="00072183">
        <w:rPr>
          <w:rFonts w:eastAsia="Times New Roman"/>
          <w:lang w:eastAsia="ru-RU"/>
        </w:rPr>
        <w:t xml:space="preserve"> (Creswell, 2014). </w:t>
      </w:r>
    </w:p>
    <w:p w14:paraId="1D5C36DC" w14:textId="11F2412E" w:rsidR="00CF7885" w:rsidRPr="00072183" w:rsidRDefault="00A04A0E" w:rsidP="005064E8">
      <w:pPr>
        <w:spacing w:after="0" w:line="480" w:lineRule="auto"/>
        <w:ind w:firstLine="720"/>
        <w:contextualSpacing/>
        <w:rPr>
          <w:rFonts w:eastAsia="Times New Roman"/>
          <w:lang w:eastAsia="ru-RU"/>
        </w:rPr>
      </w:pPr>
      <w:r>
        <w:rPr>
          <w:rFonts w:eastAsia="Times New Roman"/>
          <w:lang w:eastAsia="ru-RU"/>
        </w:rPr>
        <w:t xml:space="preserve">As </w:t>
      </w:r>
      <w:r w:rsidR="00CF7885" w:rsidRPr="00072183">
        <w:rPr>
          <w:rFonts w:eastAsia="Times New Roman"/>
          <w:lang w:eastAsia="ru-RU"/>
        </w:rPr>
        <w:t>mentioned above, the data for the current study was collected within the framework of TALIS 2018. As Kazakhstan is located in the Northern Hemisphere, the recommended timeframe for conducting the study in this area was from March 1 to May 31, 2018. Nevert</w:t>
      </w:r>
      <w:r w:rsidR="00073FD1" w:rsidRPr="00072183">
        <w:rPr>
          <w:rFonts w:eastAsia="Times New Roman"/>
          <w:lang w:eastAsia="ru-RU"/>
        </w:rPr>
        <w:t>heless, some countries</w:t>
      </w:r>
      <w:r w:rsidR="00CF7885" w:rsidRPr="00072183">
        <w:rPr>
          <w:rFonts w:eastAsia="Times New Roman"/>
          <w:lang w:eastAsia="ru-RU"/>
        </w:rPr>
        <w:t xml:space="preserve"> initiated their studies in January and February, for example, Kazakhstan, where the study started on February 26, 2018, after the national study center had obtained approval from the International Study Center (ISC) (OECD, 2019b). The use of secondary data in the current research also allowed us to conduct a robust analysis with a representative sample because of its scale, scope, and amount of data, which are considered to be the main advantages (Cohen, 2017). </w:t>
      </w:r>
    </w:p>
    <w:p w14:paraId="75B1523C" w14:textId="77777777" w:rsidR="00CF7885" w:rsidRPr="00072183" w:rsidRDefault="00CF7885" w:rsidP="005064E8">
      <w:pPr>
        <w:spacing w:after="0" w:line="480" w:lineRule="auto"/>
        <w:ind w:firstLine="720"/>
        <w:contextualSpacing/>
        <w:rPr>
          <w:rFonts w:eastAsia="Times New Roman"/>
          <w:lang w:eastAsia="ru-RU"/>
        </w:rPr>
      </w:pPr>
      <w:r w:rsidRPr="00072183">
        <w:rPr>
          <w:rFonts w:eastAsia="Times New Roman"/>
          <w:lang w:eastAsia="ru-RU"/>
        </w:rPr>
        <w:t xml:space="preserve">In the given study, the non-experimental cross-sectional correlational research design proves to be an appropriate approach to measuring the levels of well-being among teachers, identifying the factors, and examining the relationship between teacher well-being and turnover intentions in secondary schools. The methodology for carrying out this </w:t>
      </w:r>
      <w:r w:rsidRPr="00072183">
        <w:rPr>
          <w:rFonts w:eastAsia="Times New Roman"/>
          <w:lang w:eastAsia="ru-RU"/>
        </w:rPr>
        <w:lastRenderedPageBreak/>
        <w:t xml:space="preserve">research establishes a firm foundation for conducting an investigation that will make a valuable contribution to education. </w:t>
      </w:r>
    </w:p>
    <w:p w14:paraId="2EACD078" w14:textId="77777777" w:rsidR="00CF7885" w:rsidRDefault="00CF7885" w:rsidP="00547BC0">
      <w:pPr>
        <w:pStyle w:val="APAHeading3"/>
        <w:rPr>
          <w:rFonts w:ascii="Times New Roman" w:hAnsi="Times New Roman" w:cs="Times New Roman"/>
          <w:color w:val="auto"/>
        </w:rPr>
      </w:pPr>
      <w:bookmarkStart w:id="86" w:name="_Toc144482176"/>
      <w:bookmarkStart w:id="87" w:name="_Toc144706396"/>
      <w:bookmarkStart w:id="88" w:name="_Toc164427401"/>
      <w:r w:rsidRPr="0035065A">
        <w:rPr>
          <w:rFonts w:ascii="Times New Roman" w:hAnsi="Times New Roman" w:cs="Times New Roman"/>
          <w:color w:val="auto"/>
        </w:rPr>
        <w:t>3.2 Sample</w:t>
      </w:r>
      <w:bookmarkEnd w:id="86"/>
      <w:bookmarkEnd w:id="87"/>
      <w:bookmarkEnd w:id="88"/>
    </w:p>
    <w:p w14:paraId="7F2A6F19" w14:textId="77777777" w:rsidR="00A04A0E" w:rsidRPr="0035065A" w:rsidRDefault="00A04A0E" w:rsidP="00547BC0">
      <w:pPr>
        <w:pStyle w:val="APAHeading3"/>
        <w:rPr>
          <w:rFonts w:ascii="Times New Roman" w:hAnsi="Times New Roman" w:cs="Times New Roman"/>
          <w:color w:val="auto"/>
        </w:rPr>
      </w:pPr>
    </w:p>
    <w:p w14:paraId="36C64B0F" w14:textId="77777777" w:rsidR="00CF7885" w:rsidRPr="00072183" w:rsidRDefault="00CF7885" w:rsidP="005064E8">
      <w:pPr>
        <w:spacing w:line="480" w:lineRule="auto"/>
        <w:ind w:firstLine="720"/>
      </w:pPr>
      <w:r w:rsidRPr="00072183">
        <w:t>The sampling strategy of teachers participating in the TALIS 2018 survey employed a stratified two-stage probability sampling design (OECD, 2019b). This methodology implies that teachers were randomly selected from the list of eligible teachers from randomly selected schools.</w:t>
      </w:r>
    </w:p>
    <w:p w14:paraId="703A5284" w14:textId="0F19A017" w:rsidR="00CF7885" w:rsidRPr="00072183" w:rsidRDefault="00CF7885" w:rsidP="005064E8">
      <w:pPr>
        <w:spacing w:line="480" w:lineRule="auto"/>
        <w:ind w:firstLine="720"/>
      </w:pPr>
      <w:r w:rsidRPr="00072183">
        <w:t xml:space="preserve">TALIS 2018 involved a comprehensive examination across various countries, with a representative sample of 4,000 teachers and their corresponding school principals randomly chosen from 200 schools in each country. </w:t>
      </w:r>
      <w:r w:rsidRPr="003218D7">
        <w:t xml:space="preserve">The </w:t>
      </w:r>
      <w:r w:rsidR="00EB1B60" w:rsidRPr="003218D7">
        <w:t>survey’</w:t>
      </w:r>
      <w:r w:rsidRPr="003218D7">
        <w:t>s collective</w:t>
      </w:r>
      <w:r w:rsidRPr="00072183">
        <w:t xml:space="preserve"> response from approximately 260,000 teachers included participants from 48 countries and economies. This extensive sample size, drawn from diverse educational settings, provides a robust foundation for a broad and inclusive analysis, offering insights into the perspectives of over 8 million teachers on various survey components (OECD, 2019a).</w:t>
      </w:r>
    </w:p>
    <w:p w14:paraId="087C8A84" w14:textId="75AB39E5" w:rsidR="00CF7885" w:rsidRPr="00072183" w:rsidRDefault="00CF7885" w:rsidP="005064E8">
      <w:pPr>
        <w:spacing w:line="480" w:lineRule="auto"/>
        <w:ind w:firstLine="720"/>
      </w:pPr>
      <w:r w:rsidRPr="00072183">
        <w:t>In Kazakhstan, the TALIS questionnaire was completed by 6,566 secondary teachers and 331 principals from sixteen regions (OECD, 2019a). School samples for each country were selected centrally, and then national teams employed software provided by the co</w:t>
      </w:r>
      <w:r w:rsidR="003218D7">
        <w:t>nsortium to select the teachers’</w:t>
      </w:r>
      <w:r w:rsidRPr="00072183">
        <w:t xml:space="preserve"> samples. On average, teachers in Kazakhstan are younger than their counterparts in OECD countries participating in TALIS, with an average age of 41 and a lower percentage of teachers aged 50 and above (27% compared to the OECD average of 34%) (OECD, 2019a).</w:t>
      </w:r>
    </w:p>
    <w:p w14:paraId="2CDAA779" w14:textId="77777777" w:rsidR="00CF7885" w:rsidRDefault="00CF7885" w:rsidP="00547BC0">
      <w:pPr>
        <w:pStyle w:val="APAHeading3"/>
        <w:rPr>
          <w:rFonts w:ascii="Times New Roman" w:hAnsi="Times New Roman" w:cs="Times New Roman"/>
          <w:color w:val="auto"/>
        </w:rPr>
      </w:pPr>
      <w:bookmarkStart w:id="89" w:name="_Toc164427402"/>
      <w:bookmarkStart w:id="90" w:name="_Toc144482177"/>
      <w:bookmarkStart w:id="91" w:name="_Toc144706397"/>
      <w:r w:rsidRPr="0035065A">
        <w:rPr>
          <w:rFonts w:ascii="Times New Roman" w:hAnsi="Times New Roman" w:cs="Times New Roman"/>
          <w:color w:val="auto"/>
        </w:rPr>
        <w:t>3.3 Data</w:t>
      </w:r>
      <w:bookmarkEnd w:id="89"/>
      <w:r w:rsidRPr="0035065A">
        <w:rPr>
          <w:rFonts w:ascii="Times New Roman" w:hAnsi="Times New Roman" w:cs="Times New Roman"/>
          <w:color w:val="auto"/>
        </w:rPr>
        <w:t xml:space="preserve"> </w:t>
      </w:r>
      <w:bookmarkEnd w:id="90"/>
      <w:bookmarkEnd w:id="91"/>
    </w:p>
    <w:p w14:paraId="39186FB0" w14:textId="77777777" w:rsidR="005269BD" w:rsidRPr="0035065A" w:rsidRDefault="005269BD" w:rsidP="00547BC0">
      <w:pPr>
        <w:pStyle w:val="APAHeading3"/>
        <w:rPr>
          <w:rFonts w:ascii="Times New Roman" w:hAnsi="Times New Roman" w:cs="Times New Roman"/>
          <w:color w:val="auto"/>
        </w:rPr>
      </w:pPr>
    </w:p>
    <w:p w14:paraId="5B57854D" w14:textId="77777777" w:rsidR="00CF7885" w:rsidRPr="00072183" w:rsidRDefault="00CF7885" w:rsidP="005064E8">
      <w:pPr>
        <w:spacing w:after="0" w:line="480" w:lineRule="auto"/>
        <w:ind w:firstLine="720"/>
        <w:contextualSpacing/>
      </w:pPr>
      <w:r w:rsidRPr="00072183">
        <w:rPr>
          <w:rFonts w:eastAsia="Times New Roman"/>
          <w:lang w:eastAsia="ru-RU"/>
        </w:rPr>
        <w:t xml:space="preserve">The data was collected towards the end of the school year according to TALIS 2018 technical requirements. </w:t>
      </w:r>
      <w:r w:rsidRPr="00072183">
        <w:t xml:space="preserve">The administration at the end of the school year was </w:t>
      </w:r>
      <w:r w:rsidRPr="00072183">
        <w:lastRenderedPageBreak/>
        <w:t>deliberate to ensure the comparability of collected data, allowing principals and teachers the flexibility to complete the questionnaires at their convenience. The goal was to achieve 100% within-school participation, defining a participating school as one where at least 50% of the sampled teachers returned their completed questionnaires (OECD, 2019b).</w:t>
      </w:r>
    </w:p>
    <w:p w14:paraId="47A1CB97" w14:textId="77777777" w:rsidR="00CF7885" w:rsidRPr="00072183" w:rsidRDefault="00CF7885" w:rsidP="005064E8">
      <w:pPr>
        <w:spacing w:after="0" w:line="480" w:lineRule="auto"/>
        <w:ind w:firstLine="720"/>
        <w:contextualSpacing/>
      </w:pPr>
      <w:r w:rsidRPr="00072183">
        <w:t xml:space="preserve">TALIS employed two questionnaires for data collection – a principal questionnaire, filled out by school leaders, and a teacher questionnaire, completed by the selected teachers. Respondents had the option to complete the questionnaires online or using paper and pencil, with the source versions provided in English and French by the ISC and later adapted and translated by national study center personnel to align with local contexts. Kazakhstan was one of the nine countries where the TALIS 2018 survey was conducted in two to five languages (OECD, 2019b). Thus, offering tuition in the Kazakh and Russian languages, the questionnaire was completed in two languages. As such, the country had to ensure high-quality translation by professionals who provided equivalent versions in both languages. </w:t>
      </w:r>
    </w:p>
    <w:p w14:paraId="250C39EC" w14:textId="77777777" w:rsidR="00CF7885" w:rsidRDefault="00CF7885" w:rsidP="002B6A19">
      <w:pPr>
        <w:pStyle w:val="3"/>
        <w:rPr>
          <w:rFonts w:ascii="Times New Roman" w:hAnsi="Times New Roman" w:cs="Times New Roman"/>
          <w:b/>
          <w:i/>
          <w:color w:val="auto"/>
        </w:rPr>
      </w:pPr>
      <w:bookmarkStart w:id="92" w:name="_Toc164427403"/>
      <w:r w:rsidRPr="002B6A19">
        <w:rPr>
          <w:rFonts w:ascii="Times New Roman" w:hAnsi="Times New Roman" w:cs="Times New Roman"/>
          <w:b/>
          <w:i/>
          <w:color w:val="auto"/>
        </w:rPr>
        <w:t>3.3.1 Data Extraction and Preparation</w:t>
      </w:r>
      <w:bookmarkEnd w:id="92"/>
    </w:p>
    <w:p w14:paraId="15BB3AF6" w14:textId="77777777" w:rsidR="00A04A0E" w:rsidRPr="00A04A0E" w:rsidRDefault="00A04A0E" w:rsidP="00A04A0E"/>
    <w:p w14:paraId="6116D2F2" w14:textId="13FD94CC" w:rsidR="00CF7885" w:rsidRPr="00072183" w:rsidRDefault="00CF7885" w:rsidP="005064E8">
      <w:pPr>
        <w:spacing w:after="0" w:line="480" w:lineRule="auto"/>
        <w:ind w:firstLine="720"/>
        <w:contextualSpacing/>
      </w:pPr>
      <w:r w:rsidRPr="00072183">
        <w:t>Data extraction and preparation are crucial steps prior to data analysis. Preparing the data helps to ensure the accuracy and consistency of the values. It also involves handling missing or incomplete data, laying the foundation for the reliable results of the conducted analysis. The open-source R statistical software</w:t>
      </w:r>
      <w:r w:rsidR="00C22682">
        <w:t xml:space="preserve">, an </w:t>
      </w:r>
      <w:r w:rsidR="00C22682" w:rsidRPr="00072183">
        <w:t>“open-source integrated software that is designed for a variety of arithmetic functions, statistical analyses, and graphical displays” (Gaciu, 2021</w:t>
      </w:r>
      <w:r w:rsidR="00E559D6">
        <w:t>, p. 14</w:t>
      </w:r>
      <w:r w:rsidR="00C22682" w:rsidRPr="00072183">
        <w:t>)</w:t>
      </w:r>
      <w:r w:rsidR="00C22682">
        <w:t xml:space="preserve">, </w:t>
      </w:r>
      <w:r w:rsidRPr="00072183">
        <w:t xml:space="preserve">was used to extract and prepare TALIS 2018 data for this study (R Core Team, 2023). </w:t>
      </w:r>
    </w:p>
    <w:p w14:paraId="43A7814E" w14:textId="7EB12B6E" w:rsidR="00CF7885" w:rsidRPr="00072183" w:rsidRDefault="00CF7885" w:rsidP="005064E8">
      <w:pPr>
        <w:spacing w:after="0" w:line="480" w:lineRule="auto"/>
        <w:ind w:firstLine="720"/>
        <w:contextualSpacing/>
        <w:rPr>
          <w:b/>
        </w:rPr>
      </w:pPr>
      <w:r w:rsidRPr="00072183">
        <w:rPr>
          <w:bCs/>
        </w:rPr>
        <w:t xml:space="preserve">The TALIS 2018 principal and teacher data, formatted in SPSS .sav, were imported into R using the </w:t>
      </w:r>
      <w:r w:rsidRPr="00072183">
        <w:rPr>
          <w:bCs/>
          <w:i/>
          <w:iCs/>
        </w:rPr>
        <w:t>heaven</w:t>
      </w:r>
      <w:r w:rsidR="002B476F">
        <w:rPr>
          <w:bCs/>
        </w:rPr>
        <w:t xml:space="preserve"> package (Wickham et al.</w:t>
      </w:r>
      <w:r w:rsidRPr="00072183">
        <w:rPr>
          <w:bCs/>
        </w:rPr>
        <w:t xml:space="preserve">, 2023). This dataset comprised information from 6,566 teachers across 331 schools in Kazakhstan. For principals and </w:t>
      </w:r>
      <w:r w:rsidRPr="00072183">
        <w:rPr>
          <w:bCs/>
        </w:rPr>
        <w:lastRenderedPageBreak/>
        <w:t>teachers, the datasets contained 493 and 448 variables, respectively. Merging these data files w</w:t>
      </w:r>
      <w:r w:rsidR="00EB1B60">
        <w:rPr>
          <w:bCs/>
        </w:rPr>
        <w:t xml:space="preserve">as achieved using </w:t>
      </w:r>
      <w:r w:rsidR="00EB1B60" w:rsidRPr="003713B6">
        <w:rPr>
          <w:bCs/>
        </w:rPr>
        <w:t>the “IDSCHOOL”</w:t>
      </w:r>
      <w:r w:rsidRPr="003713B6">
        <w:rPr>
          <w:bCs/>
        </w:rPr>
        <w:t xml:space="preserve"> variable</w:t>
      </w:r>
      <w:r w:rsidRPr="00072183">
        <w:rPr>
          <w:bCs/>
        </w:rPr>
        <w:t xml:space="preserve"> with the standardized prefix 398, which denotes Kazakhstan in TALIS 2018 data (OECD, 2019b). The resultant merged dataset encompassed 6,566 teachers and 940 variables. Subsequently, only 45 variables of interest, encompassing school ide</w:t>
      </w:r>
      <w:r w:rsidR="002A46D4" w:rsidRPr="00072183">
        <w:rPr>
          <w:bCs/>
        </w:rPr>
        <w:t>ntification (4 items), teachers’</w:t>
      </w:r>
      <w:r w:rsidRPr="00072183">
        <w:rPr>
          <w:bCs/>
        </w:rPr>
        <w:t xml:space="preserve"> background (6), school climate (13), leadership style (8), professional collaboration (8), workplace well-being and stress (4), and turnover intentions (2), were retained for in-depth analysis. </w:t>
      </w:r>
    </w:p>
    <w:p w14:paraId="0C185CB0" w14:textId="42FD3A3F" w:rsidR="00CF7885" w:rsidRPr="00072183" w:rsidRDefault="00CF7885" w:rsidP="005064E8">
      <w:pPr>
        <w:spacing w:after="0" w:line="480" w:lineRule="auto"/>
        <w:ind w:firstLine="720"/>
        <w:contextualSpacing/>
        <w:rPr>
          <w:bCs/>
        </w:rPr>
      </w:pPr>
      <w:r w:rsidRPr="00072183">
        <w:rPr>
          <w:bCs/>
        </w:rPr>
        <w:t>The preparation of the data for analysis involved three sequential steps. Initially, participants exhibiting missing data in the retained variables (n = 699) were identified using the</w:t>
      </w:r>
      <w:r w:rsidRPr="00072183">
        <w:rPr>
          <w:bCs/>
          <w:i/>
          <w:iCs/>
        </w:rPr>
        <w:t xml:space="preserve"> tidyr </w:t>
      </w:r>
      <w:r w:rsidRPr="00072183">
        <w:rPr>
          <w:bCs/>
        </w:rPr>
        <w:t>pac</w:t>
      </w:r>
      <w:r w:rsidR="00530104">
        <w:rPr>
          <w:bCs/>
        </w:rPr>
        <w:t>kage (Wickham et al.,</w:t>
      </w:r>
      <w:r w:rsidRPr="00072183">
        <w:rPr>
          <w:bCs/>
        </w:rPr>
        <w:t xml:space="preserve"> 2024) and excluded from the dataset, leading to a sample size of 5,867 teachers. Subsequently, an examination of the number of teachers per school was conducted to identify schools with solitary teachers (i.e., singletons) lacking score variations within the institution. No schools with fewer than four teachers were identified, resulting in no further exclusion of participants in this step. In the final step, schools </w:t>
      </w:r>
      <w:r w:rsidR="00C22682">
        <w:rPr>
          <w:bCs/>
        </w:rPr>
        <w:t>with</w:t>
      </w:r>
      <w:r w:rsidR="00C22682" w:rsidRPr="00072183">
        <w:rPr>
          <w:bCs/>
        </w:rPr>
        <w:t xml:space="preserve"> </w:t>
      </w:r>
      <w:r w:rsidR="00C22682">
        <w:rPr>
          <w:bCs/>
        </w:rPr>
        <w:t>no</w:t>
      </w:r>
      <w:r w:rsidR="00C22682" w:rsidRPr="00072183">
        <w:rPr>
          <w:bCs/>
        </w:rPr>
        <w:t xml:space="preserve"> </w:t>
      </w:r>
      <w:r w:rsidRPr="00072183">
        <w:rPr>
          <w:bCs/>
        </w:rPr>
        <w:t>variation in the retained variables were identified and subsequently excluded. A total of 28 schools (out of the original 331) exhibited no variation across teachers' scores in at least one of the variables of interest. Consequently, teachers affiliated with these schools were removed from the sample (n = 412), culminating in a final analytical sample of 5,455 teachers from 303 schools and 45 variables.</w:t>
      </w:r>
    </w:p>
    <w:p w14:paraId="1DA88D21" w14:textId="77777777" w:rsidR="00CF7885" w:rsidRPr="002B6A19" w:rsidRDefault="00CF7885" w:rsidP="00547BC0">
      <w:pPr>
        <w:pStyle w:val="2"/>
      </w:pPr>
      <w:bookmarkStart w:id="93" w:name="_Toc164427404"/>
      <w:r w:rsidRPr="002B6A19">
        <w:t>3.4 Measurement</w:t>
      </w:r>
      <w:bookmarkEnd w:id="93"/>
    </w:p>
    <w:p w14:paraId="663ADF83" w14:textId="0420A4F3" w:rsidR="00CF7885" w:rsidRPr="00072183" w:rsidRDefault="00CF7885" w:rsidP="005064E8">
      <w:pPr>
        <w:spacing w:after="0" w:line="480" w:lineRule="auto"/>
        <w:ind w:firstLine="720"/>
        <w:contextualSpacing/>
        <w:rPr>
          <w:color w:val="00B050"/>
        </w:rPr>
      </w:pPr>
      <w:r w:rsidRPr="00072183">
        <w:t>The figures below</w:t>
      </w:r>
      <w:r w:rsidRPr="00072183">
        <w:rPr>
          <w:b/>
        </w:rPr>
        <w:t xml:space="preserve"> </w:t>
      </w:r>
      <w:r w:rsidRPr="00072183">
        <w:t>describe the variables from</w:t>
      </w:r>
      <w:r w:rsidR="00530104">
        <w:t xml:space="preserve"> the</w:t>
      </w:r>
      <w:r w:rsidRPr="00072183">
        <w:t xml:space="preserve"> TALIS 2018 dataset used</w:t>
      </w:r>
      <w:r w:rsidRPr="00072183">
        <w:rPr>
          <w:b/>
        </w:rPr>
        <w:t xml:space="preserve"> </w:t>
      </w:r>
      <w:r w:rsidRPr="00072183">
        <w:t xml:space="preserve">for the secondary data analysis. The constructs in the figures include independent variables, covariates, and dependent variables. Independent variables are divided into two groups: teacher-level and school-level factors that influence teacher well-being. </w:t>
      </w:r>
    </w:p>
    <w:p w14:paraId="3A6EE7DA" w14:textId="7F17A7B9" w:rsidR="00C22682" w:rsidRDefault="00A224E5" w:rsidP="002B6A19">
      <w:pPr>
        <w:pStyle w:val="3"/>
        <w:rPr>
          <w:rFonts w:ascii="Times New Roman" w:hAnsi="Times New Roman" w:cs="Times New Roman"/>
          <w:b/>
          <w:bCs/>
          <w:i/>
          <w:color w:val="auto"/>
          <w:shd w:val="clear" w:color="auto" w:fill="FFFFFF"/>
        </w:rPr>
      </w:pPr>
      <w:bookmarkStart w:id="94" w:name="_Toc164427405"/>
      <w:r>
        <w:rPr>
          <w:rFonts w:ascii="Times New Roman" w:hAnsi="Times New Roman" w:cs="Times New Roman"/>
          <w:b/>
          <w:bCs/>
          <w:i/>
          <w:color w:val="auto"/>
          <w:shd w:val="clear" w:color="auto" w:fill="FFFFFF"/>
        </w:rPr>
        <w:t>3.4.1 Demographic V</w:t>
      </w:r>
      <w:r w:rsidR="00C22682" w:rsidRPr="002B6A19">
        <w:rPr>
          <w:rFonts w:ascii="Times New Roman" w:hAnsi="Times New Roman" w:cs="Times New Roman"/>
          <w:b/>
          <w:bCs/>
          <w:i/>
          <w:color w:val="auto"/>
          <w:shd w:val="clear" w:color="auto" w:fill="FFFFFF"/>
        </w:rPr>
        <w:t>ariables</w:t>
      </w:r>
      <w:bookmarkEnd w:id="94"/>
    </w:p>
    <w:p w14:paraId="498A695B" w14:textId="77777777" w:rsidR="00A224E5" w:rsidRPr="00A224E5" w:rsidRDefault="00A224E5" w:rsidP="00A224E5"/>
    <w:p w14:paraId="4BC1623F" w14:textId="77777777" w:rsidR="00C22682" w:rsidRPr="00072183" w:rsidRDefault="00C22682" w:rsidP="005064E8">
      <w:pPr>
        <w:spacing w:after="0" w:line="480" w:lineRule="auto"/>
        <w:ind w:firstLine="720"/>
        <w:contextualSpacing/>
      </w:pPr>
      <w:r w:rsidRPr="00072183">
        <w:rPr>
          <w:shd w:val="clear" w:color="auto" w:fill="FFFFFF"/>
        </w:rPr>
        <w:lastRenderedPageBreak/>
        <w:t xml:space="preserve">Table </w:t>
      </w:r>
      <w:r>
        <w:rPr>
          <w:shd w:val="clear" w:color="auto" w:fill="FFFFFF"/>
        </w:rPr>
        <w:t>2</w:t>
      </w:r>
      <w:r w:rsidRPr="00072183">
        <w:rPr>
          <w:shd w:val="clear" w:color="auto" w:fill="FFFFFF"/>
        </w:rPr>
        <w:t xml:space="preserve"> presents the demographic variables in this study. These include teacher </w:t>
      </w:r>
      <w:r w:rsidRPr="00072183">
        <w:t xml:space="preserve">gender, age, and educational background classification. The first factor is </w:t>
      </w:r>
      <w:r w:rsidRPr="00072183">
        <w:rPr>
          <w:shd w:val="clear" w:color="auto" w:fill="FFFFFF"/>
        </w:rPr>
        <w:t>gender, which is identified as a nominal variable where “1” stands for “female” and “2” for “male”.</w:t>
      </w:r>
      <w:r w:rsidRPr="00072183">
        <w:t xml:space="preserve"> </w:t>
      </w:r>
      <w:r w:rsidRPr="00072183">
        <w:rPr>
          <w:shd w:val="clear" w:color="auto" w:fill="FFFFFF"/>
        </w:rPr>
        <w:t xml:space="preserve">Second is age being recorded in six items where “1” means – “under 25”, “2” - “25-29”, “3” – “30-39”, “4” – “40-49”, “5” – “50-59” and “6” stands for “60-69” years old. Third is </w:t>
      </w:r>
      <w:r w:rsidRPr="00072183">
        <w:t xml:space="preserve">teachers’ educational background which is measured according to the International Standard Classification of Education (ISCED) on a seven-item scale: 1 stands for “below ISCED 3” which includes early secondary education and stages preceding it; 2 stands for “ISCED 3” meaning “Upper secondary education;” 3 stands for “ISCED 4,” meaning “Post-secondary non-tertiary education;” 4 stands for “ISCED 5” representing “Short-cycle tertiary education;” 5 stands for “ISCED 6” representing “Bachelor’s or equivalent level;” 6 stands for “ISCED 7” meaning “Master’s or equivalent level;” 7 stands for “ISCED 8” including “Doctoral or equivalent level” (OECD, 2017, p. 7).  </w:t>
      </w:r>
    </w:p>
    <w:p w14:paraId="7B9D8B17" w14:textId="5AD150EC" w:rsidR="00CF7885" w:rsidRDefault="003D1BA1" w:rsidP="002B6A19">
      <w:pPr>
        <w:pStyle w:val="3"/>
        <w:rPr>
          <w:rFonts w:ascii="Times New Roman" w:hAnsi="Times New Roman" w:cs="Times New Roman"/>
          <w:b/>
          <w:bCs/>
          <w:i/>
          <w:color w:val="auto"/>
        </w:rPr>
      </w:pPr>
      <w:bookmarkStart w:id="95" w:name="_Toc164427406"/>
      <w:r w:rsidRPr="002B6A19">
        <w:rPr>
          <w:rFonts w:ascii="Times New Roman" w:hAnsi="Times New Roman" w:cs="Times New Roman"/>
          <w:b/>
          <w:bCs/>
          <w:i/>
          <w:color w:val="auto"/>
        </w:rPr>
        <w:t>3.4.</w:t>
      </w:r>
      <w:r w:rsidR="00C22682" w:rsidRPr="002B6A19">
        <w:rPr>
          <w:rFonts w:ascii="Times New Roman" w:hAnsi="Times New Roman" w:cs="Times New Roman"/>
          <w:b/>
          <w:bCs/>
          <w:i/>
          <w:color w:val="auto"/>
        </w:rPr>
        <w:t>2</w:t>
      </w:r>
      <w:r w:rsidR="00A224E5">
        <w:rPr>
          <w:rFonts w:ascii="Times New Roman" w:hAnsi="Times New Roman" w:cs="Times New Roman"/>
          <w:b/>
          <w:bCs/>
          <w:i/>
          <w:color w:val="auto"/>
        </w:rPr>
        <w:t xml:space="preserve"> Independent V</w:t>
      </w:r>
      <w:r w:rsidR="00CF7885" w:rsidRPr="002B6A19">
        <w:rPr>
          <w:rFonts w:ascii="Times New Roman" w:hAnsi="Times New Roman" w:cs="Times New Roman"/>
          <w:b/>
          <w:bCs/>
          <w:i/>
          <w:color w:val="auto"/>
        </w:rPr>
        <w:t>ariables</w:t>
      </w:r>
      <w:bookmarkEnd w:id="95"/>
    </w:p>
    <w:p w14:paraId="2B1A5DFB" w14:textId="77777777" w:rsidR="00A224E5" w:rsidRPr="00A224E5" w:rsidRDefault="00A224E5" w:rsidP="00A224E5"/>
    <w:p w14:paraId="65EDDDC6" w14:textId="250C5586" w:rsidR="00CF7885" w:rsidRPr="00072183" w:rsidRDefault="00CF7885" w:rsidP="005064E8">
      <w:pPr>
        <w:spacing w:after="0" w:line="480" w:lineRule="auto"/>
        <w:ind w:firstLine="720"/>
        <w:contextualSpacing/>
        <w:rPr>
          <w:shd w:val="clear" w:color="auto" w:fill="FFFFFF"/>
        </w:rPr>
      </w:pPr>
      <w:r w:rsidRPr="00072183">
        <w:t>Teacher-level factors in the present study consist of school climate and professional cooperation (</w:t>
      </w:r>
      <w:r w:rsidR="00073FD1" w:rsidRPr="00072183">
        <w:t xml:space="preserve">see Table </w:t>
      </w:r>
      <w:r w:rsidR="00C22682">
        <w:t>3</w:t>
      </w:r>
      <w:r w:rsidRPr="00072183">
        <w:t xml:space="preserve">). </w:t>
      </w:r>
      <w:r w:rsidRPr="00072183">
        <w:rPr>
          <w:shd w:val="clear" w:color="auto" w:fill="FFFFFF"/>
        </w:rPr>
        <w:t xml:space="preserve">School climate is conceptualized and operationalized based on three main dimensions: (a) “teachers’ perceived disciplinary climate” (T3DISC; 4 items), (b) “teacher-student relations” (T3STUD; 4 items), and (c) “participation among stakeholders” (T3STAKE; 5 items) (OECD, 2019b, p. 334). All items were measured on a four-point scale from 1 to 4, with ‘‘1’’ representing ‘‘Strongly disagree” and ‘‘4’’ for ‘‘Strongly agree”. Professional collaboration comprises two subscales: (a) “professional collaboration in lesson” (T3COLES; 4 items) and (b) “teacher-cooperation scale” (T3COOP; 4 items). Each construct includes four items (OECD, 2019). All items were measured on a six-point scale from 1 to 6, with ‘‘1’’ representing ‘‘never’’ and ‘‘6’’ standing for ‘‘once a week or more”. </w:t>
      </w:r>
    </w:p>
    <w:p w14:paraId="7161EED6" w14:textId="6539AFAC" w:rsidR="00CF7885" w:rsidRPr="00072183" w:rsidRDefault="00CF7885" w:rsidP="005064E8">
      <w:pPr>
        <w:spacing w:after="0" w:line="480" w:lineRule="auto"/>
        <w:ind w:firstLine="720"/>
        <w:contextualSpacing/>
        <w:rPr>
          <w:shd w:val="clear" w:color="auto" w:fill="FFFFFF"/>
        </w:rPr>
      </w:pPr>
      <w:r w:rsidRPr="00072183">
        <w:rPr>
          <w:shd w:val="clear" w:color="auto" w:fill="FFFFFF"/>
        </w:rPr>
        <w:lastRenderedPageBreak/>
        <w:t xml:space="preserve">School-level factors include leadership style </w:t>
      </w:r>
      <w:r w:rsidR="009C632C" w:rsidRPr="00072183">
        <w:rPr>
          <w:shd w:val="clear" w:color="auto" w:fill="FFFFFF"/>
        </w:rPr>
        <w:t xml:space="preserve">and participation among stakeholders </w:t>
      </w:r>
      <w:r w:rsidRPr="00072183">
        <w:rPr>
          <w:shd w:val="clear" w:color="auto" w:fill="FFFFFF"/>
        </w:rPr>
        <w:t>variables (</w:t>
      </w:r>
      <w:r w:rsidR="00073FD1" w:rsidRPr="00072183">
        <w:rPr>
          <w:shd w:val="clear" w:color="auto" w:fill="FFFFFF"/>
        </w:rPr>
        <w:t xml:space="preserve">see Table </w:t>
      </w:r>
      <w:r w:rsidR="00C22682">
        <w:rPr>
          <w:shd w:val="clear" w:color="auto" w:fill="FFFFFF"/>
        </w:rPr>
        <w:t>4</w:t>
      </w:r>
      <w:r w:rsidRPr="00072183">
        <w:rPr>
          <w:shd w:val="clear" w:color="auto" w:fill="FFFFFF"/>
        </w:rPr>
        <w:t xml:space="preserve">). Leadership style includes such scales as: (a) “school leadership” (T3PLEADS; 3 items), (b) “participation among stakeholders” (T3PLEADP; 5 items) (OECD, 2019b, p. 385). All items are measured on a four-point scale from 1 to 4, with ‘‘1’’ standing for ‘‘Strongly disagree” and ‘‘4’’ for ‘‘Strongly agree”. </w:t>
      </w:r>
    </w:p>
    <w:p w14:paraId="2FF4463E" w14:textId="71E62618" w:rsidR="00CF7885" w:rsidRDefault="003D1BA1" w:rsidP="002B6A19">
      <w:pPr>
        <w:pStyle w:val="3"/>
        <w:rPr>
          <w:rFonts w:ascii="Times New Roman" w:hAnsi="Times New Roman" w:cs="Times New Roman"/>
          <w:b/>
          <w:bCs/>
          <w:i/>
          <w:color w:val="auto"/>
          <w:shd w:val="clear" w:color="auto" w:fill="FFFFFF"/>
        </w:rPr>
      </w:pPr>
      <w:bookmarkStart w:id="96" w:name="_Toc164427407"/>
      <w:r w:rsidRPr="002B6A19">
        <w:rPr>
          <w:rFonts w:ascii="Times New Roman" w:hAnsi="Times New Roman" w:cs="Times New Roman"/>
          <w:b/>
          <w:bCs/>
          <w:i/>
          <w:color w:val="auto"/>
          <w:shd w:val="clear" w:color="auto" w:fill="FFFFFF"/>
        </w:rPr>
        <w:t>3.4.3</w:t>
      </w:r>
      <w:r w:rsidR="00A224E5">
        <w:rPr>
          <w:rFonts w:ascii="Times New Roman" w:hAnsi="Times New Roman" w:cs="Times New Roman"/>
          <w:b/>
          <w:bCs/>
          <w:i/>
          <w:color w:val="auto"/>
          <w:shd w:val="clear" w:color="auto" w:fill="FFFFFF"/>
        </w:rPr>
        <w:t xml:space="preserve"> Dependent V</w:t>
      </w:r>
      <w:r w:rsidR="00CF7885" w:rsidRPr="002B6A19">
        <w:rPr>
          <w:rFonts w:ascii="Times New Roman" w:hAnsi="Times New Roman" w:cs="Times New Roman"/>
          <w:b/>
          <w:bCs/>
          <w:i/>
          <w:color w:val="auto"/>
          <w:shd w:val="clear" w:color="auto" w:fill="FFFFFF"/>
        </w:rPr>
        <w:t>ariables</w:t>
      </w:r>
      <w:bookmarkEnd w:id="96"/>
    </w:p>
    <w:p w14:paraId="25506E0B" w14:textId="77777777" w:rsidR="00A224E5" w:rsidRPr="00A224E5" w:rsidRDefault="00A224E5" w:rsidP="00A224E5"/>
    <w:p w14:paraId="493789BF" w14:textId="37FD90A4" w:rsidR="00CF7885" w:rsidRPr="00072183" w:rsidRDefault="00C22682" w:rsidP="005064E8">
      <w:pPr>
        <w:spacing w:after="0" w:line="480" w:lineRule="auto"/>
        <w:ind w:firstLine="720"/>
        <w:contextualSpacing/>
        <w:rPr>
          <w:b/>
          <w:bCs/>
          <w:shd w:val="clear" w:color="auto" w:fill="FFFFFF"/>
        </w:rPr>
      </w:pPr>
      <w:r w:rsidRPr="004255FB">
        <w:t>Table 5</w:t>
      </w:r>
      <w:r w:rsidR="008B3E2B" w:rsidRPr="004255FB">
        <w:t xml:space="preserve"> describes dependent variables of teacher well-being that consist of four items and teacher turnover intentions consisting of number of years remaining in the profession and intentions to change schools.</w:t>
      </w:r>
      <w:r w:rsidR="004255FB">
        <w:t xml:space="preserve"> </w:t>
      </w:r>
      <w:r w:rsidR="00CF7885" w:rsidRPr="00072183">
        <w:t xml:space="preserve">Teacher well-being in </w:t>
      </w:r>
      <w:r w:rsidR="00A224E5">
        <w:t xml:space="preserve">the </w:t>
      </w:r>
      <w:r w:rsidR="00CF7885" w:rsidRPr="00072183">
        <w:t>TALIS 2018 dataset is defined as T3WELS: Workplace well-being and stress. It includes four items that measure the concept (e.g., TT3G51C “My job negatively impacts my mental health”). Well-being items are measured on a four-point</w:t>
      </w:r>
      <w:r w:rsidR="00CF7885" w:rsidRPr="00072183">
        <w:rPr>
          <w:b/>
          <w:bCs/>
          <w:shd w:val="clear" w:color="auto" w:fill="FFFFFF"/>
        </w:rPr>
        <w:t xml:space="preserve"> </w:t>
      </w:r>
      <w:r w:rsidR="00CF7885" w:rsidRPr="00072183">
        <w:t>scale from 1 to 4, with ‘‘1’’ standing for ‘‘Not at all” and ‘‘4’’ for ‘‘A lot”.</w:t>
      </w:r>
      <w:r w:rsidR="009E65FC" w:rsidRPr="00072183">
        <w:t xml:space="preserve"> </w:t>
      </w:r>
      <w:r w:rsidR="00CF7885" w:rsidRPr="00072183">
        <w:t xml:space="preserve">The dependent variable of teacher turnover intentions is comprised of two items only: (a) years continuing being a teacher (TT3G50) where teachers had to indicate the number of years they intend to stay in the profession and (b) feeling I would like to change to another school if that were possible - T (TT3G53C) where </w:t>
      </w:r>
      <w:r w:rsidR="00CF7885" w:rsidRPr="00072183">
        <w:rPr>
          <w:shd w:val="clear" w:color="auto" w:fill="FFFFFF"/>
        </w:rPr>
        <w:t>items are measured on a four-point scale from 1 to 4, with ‘‘1’’ standing for ‘‘Strongly disagree” and ‘‘4’’ for ‘‘Strongly agree”.</w:t>
      </w:r>
    </w:p>
    <w:p w14:paraId="72AC3A54" w14:textId="77777777" w:rsidR="00CF7885" w:rsidRPr="00072183" w:rsidRDefault="00CF7885" w:rsidP="005064E8">
      <w:pPr>
        <w:spacing w:after="0" w:line="480" w:lineRule="auto"/>
        <w:ind w:firstLine="720"/>
        <w:contextualSpacing/>
        <w:rPr>
          <w:highlight w:val="yellow"/>
        </w:rPr>
        <w:sectPr w:rsidR="00CF7885" w:rsidRPr="00072183" w:rsidSect="00072183">
          <w:headerReference w:type="default" r:id="rId14"/>
          <w:pgSz w:w="11906" w:h="16838"/>
          <w:pgMar w:top="1418" w:right="1418" w:bottom="1418" w:left="1701" w:header="709" w:footer="709" w:gutter="0"/>
          <w:pgNumType w:start="1"/>
          <w:cols w:space="708"/>
          <w:docGrid w:linePitch="360"/>
        </w:sectPr>
      </w:pPr>
    </w:p>
    <w:p w14:paraId="1767B431" w14:textId="11776333" w:rsidR="00D3235D" w:rsidRDefault="00D3235D" w:rsidP="00D3235D">
      <w:pPr>
        <w:pStyle w:val="ac"/>
      </w:pPr>
      <w:bookmarkStart w:id="97" w:name="_Toc164391557"/>
      <w:r>
        <w:lastRenderedPageBreak/>
        <w:t xml:space="preserve">Table </w:t>
      </w:r>
      <w:r w:rsidR="002858C4">
        <w:rPr>
          <w:noProof/>
        </w:rPr>
        <w:fldChar w:fldCharType="begin"/>
      </w:r>
      <w:r w:rsidR="002858C4">
        <w:rPr>
          <w:noProof/>
        </w:rPr>
        <w:instrText xml:space="preserve"> SEQ Table \* ARABIC </w:instrText>
      </w:r>
      <w:r w:rsidR="002858C4">
        <w:rPr>
          <w:noProof/>
        </w:rPr>
        <w:fldChar w:fldCharType="separate"/>
      </w:r>
      <w:r w:rsidR="00090B30">
        <w:rPr>
          <w:noProof/>
        </w:rPr>
        <w:t>2</w:t>
      </w:r>
      <w:bookmarkEnd w:id="97"/>
      <w:r w:rsidR="002858C4">
        <w:rPr>
          <w:noProof/>
        </w:rPr>
        <w:fldChar w:fldCharType="end"/>
      </w:r>
    </w:p>
    <w:p w14:paraId="26460C92" w14:textId="77777777" w:rsidR="00C22682" w:rsidRDefault="00C22682" w:rsidP="00C22682">
      <w:pPr>
        <w:spacing w:line="480" w:lineRule="auto"/>
        <w:rPr>
          <w:bCs/>
          <w:i/>
        </w:rPr>
      </w:pPr>
      <w:r w:rsidRPr="00072183">
        <w:rPr>
          <w:bCs/>
          <w:i/>
        </w:rPr>
        <w:t>Classification of Items Related to Demographic Variables</w:t>
      </w:r>
    </w:p>
    <w:tbl>
      <w:tblPr>
        <w:tblStyle w:val="a4"/>
        <w:tblW w:w="14029"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9350"/>
        <w:gridCol w:w="1560"/>
      </w:tblGrid>
      <w:tr w:rsidR="00C22682" w:rsidRPr="00A9161C" w14:paraId="79036687" w14:textId="77777777" w:rsidTr="009F1FDC">
        <w:tc>
          <w:tcPr>
            <w:tcW w:w="3119" w:type="dxa"/>
            <w:tcBorders>
              <w:top w:val="single" w:sz="4" w:space="0" w:color="auto"/>
              <w:bottom w:val="single" w:sz="4" w:space="0" w:color="auto"/>
            </w:tcBorders>
          </w:tcPr>
          <w:p w14:paraId="685CFF6C" w14:textId="77777777" w:rsidR="00C22682" w:rsidRPr="00A9161C" w:rsidRDefault="00C22682" w:rsidP="009F1FDC">
            <w:pPr>
              <w:pStyle w:val="af"/>
              <w:spacing w:before="0" w:beforeAutospacing="0" w:after="0" w:afterAutospacing="0" w:line="276" w:lineRule="auto"/>
              <w:contextualSpacing/>
              <w:rPr>
                <w:b/>
                <w:bCs/>
                <w:color w:val="1F1F1F"/>
                <w:lang w:val="en-US"/>
              </w:rPr>
            </w:pPr>
            <w:r w:rsidRPr="00A9161C">
              <w:rPr>
                <w:b/>
                <w:bCs/>
                <w:color w:val="1F1F1F"/>
                <w:lang w:val="en-US"/>
              </w:rPr>
              <w:t xml:space="preserve">Construct </w:t>
            </w:r>
          </w:p>
        </w:tc>
        <w:tc>
          <w:tcPr>
            <w:tcW w:w="9350" w:type="dxa"/>
            <w:tcBorders>
              <w:top w:val="single" w:sz="4" w:space="0" w:color="auto"/>
              <w:bottom w:val="single" w:sz="4" w:space="0" w:color="auto"/>
            </w:tcBorders>
          </w:tcPr>
          <w:p w14:paraId="52BFCFE3" w14:textId="77777777" w:rsidR="00C22682" w:rsidRPr="00A9161C" w:rsidRDefault="00C22682" w:rsidP="009F1FDC">
            <w:pPr>
              <w:pStyle w:val="af"/>
              <w:spacing w:before="0" w:beforeAutospacing="0" w:after="0" w:afterAutospacing="0" w:line="276" w:lineRule="auto"/>
              <w:contextualSpacing/>
              <w:rPr>
                <w:b/>
                <w:bCs/>
                <w:color w:val="1F1F1F"/>
                <w:lang w:val="en-US"/>
              </w:rPr>
            </w:pPr>
            <w:r w:rsidRPr="00A9161C">
              <w:rPr>
                <w:b/>
                <w:bCs/>
                <w:color w:val="1F1F1F"/>
                <w:lang w:val="en-US"/>
              </w:rPr>
              <w:t xml:space="preserve">TALIS item </w:t>
            </w:r>
          </w:p>
        </w:tc>
        <w:tc>
          <w:tcPr>
            <w:tcW w:w="1560" w:type="dxa"/>
            <w:tcBorders>
              <w:top w:val="single" w:sz="4" w:space="0" w:color="auto"/>
              <w:bottom w:val="single" w:sz="4" w:space="0" w:color="auto"/>
            </w:tcBorders>
          </w:tcPr>
          <w:p w14:paraId="239728C2" w14:textId="77777777" w:rsidR="00C22682" w:rsidRPr="00A9161C" w:rsidRDefault="00C22682" w:rsidP="009F1FDC">
            <w:pPr>
              <w:pStyle w:val="af"/>
              <w:spacing w:before="0" w:beforeAutospacing="0" w:after="0" w:afterAutospacing="0" w:line="276" w:lineRule="auto"/>
              <w:contextualSpacing/>
              <w:rPr>
                <w:color w:val="1F1F1F"/>
              </w:rPr>
            </w:pPr>
            <w:r w:rsidRPr="00A9161C">
              <w:rPr>
                <w:b/>
                <w:color w:val="222222"/>
                <w:shd w:val="clear" w:color="auto" w:fill="FFFFFF"/>
                <w:lang w:val="en-US"/>
              </w:rPr>
              <w:t xml:space="preserve">Code </w:t>
            </w:r>
          </w:p>
        </w:tc>
      </w:tr>
      <w:tr w:rsidR="00C22682" w:rsidRPr="00A9161C" w14:paraId="56F80FEE" w14:textId="77777777" w:rsidTr="009F1FDC">
        <w:tc>
          <w:tcPr>
            <w:tcW w:w="3119" w:type="dxa"/>
            <w:tcBorders>
              <w:top w:val="single" w:sz="4" w:space="0" w:color="auto"/>
            </w:tcBorders>
          </w:tcPr>
          <w:p w14:paraId="128130E6" w14:textId="77777777" w:rsidR="00C22682" w:rsidRPr="00A9161C" w:rsidRDefault="00C22682" w:rsidP="009F1FDC">
            <w:pPr>
              <w:pStyle w:val="af"/>
              <w:spacing w:before="0" w:beforeAutospacing="0" w:after="0" w:afterAutospacing="0" w:line="276" w:lineRule="auto"/>
              <w:contextualSpacing/>
              <w:rPr>
                <w:color w:val="222222"/>
                <w:shd w:val="clear" w:color="auto" w:fill="FFFFFF"/>
                <w:lang w:val="en-US"/>
              </w:rPr>
            </w:pPr>
            <w:r w:rsidRPr="00A9161C">
              <w:rPr>
                <w:color w:val="222222"/>
                <w:shd w:val="clear" w:color="auto" w:fill="FFFFFF"/>
                <w:lang w:val="en-US"/>
              </w:rPr>
              <w:t>Gender</w:t>
            </w:r>
          </w:p>
        </w:tc>
        <w:tc>
          <w:tcPr>
            <w:tcW w:w="9350" w:type="dxa"/>
            <w:tcBorders>
              <w:top w:val="single" w:sz="4" w:space="0" w:color="auto"/>
            </w:tcBorders>
          </w:tcPr>
          <w:p w14:paraId="013D9198" w14:textId="77777777" w:rsidR="00C22682" w:rsidRPr="00A9161C" w:rsidRDefault="00C22682" w:rsidP="009F1FDC">
            <w:pPr>
              <w:pStyle w:val="af"/>
              <w:spacing w:before="0" w:beforeAutospacing="0" w:after="0" w:afterAutospacing="0" w:line="276" w:lineRule="auto"/>
              <w:contextualSpacing/>
              <w:rPr>
                <w:color w:val="222222"/>
                <w:shd w:val="clear" w:color="auto" w:fill="FFFFFF"/>
                <w:lang w:val="en-US"/>
              </w:rPr>
            </w:pPr>
            <w:r w:rsidRPr="00A9161C">
              <w:rPr>
                <w:color w:val="1F1F1F"/>
                <w:lang w:val="en-US"/>
              </w:rPr>
              <w:t>Teacher gender</w:t>
            </w:r>
          </w:p>
        </w:tc>
        <w:tc>
          <w:tcPr>
            <w:tcW w:w="1560" w:type="dxa"/>
            <w:tcBorders>
              <w:top w:val="single" w:sz="4" w:space="0" w:color="auto"/>
            </w:tcBorders>
          </w:tcPr>
          <w:p w14:paraId="320723E0" w14:textId="77777777" w:rsidR="00C22682" w:rsidRPr="00A9161C" w:rsidRDefault="00C22682" w:rsidP="009F1FDC">
            <w:pPr>
              <w:pStyle w:val="af"/>
              <w:spacing w:before="0" w:beforeAutospacing="0" w:after="0" w:afterAutospacing="0" w:line="276" w:lineRule="auto"/>
              <w:contextualSpacing/>
              <w:rPr>
                <w:color w:val="222222"/>
                <w:shd w:val="clear" w:color="auto" w:fill="FFFFFF"/>
                <w:lang w:val="en-US"/>
              </w:rPr>
            </w:pPr>
            <w:r w:rsidRPr="00A9161C">
              <w:t>TT3G01</w:t>
            </w:r>
          </w:p>
        </w:tc>
      </w:tr>
      <w:tr w:rsidR="00C22682" w:rsidRPr="00A9161C" w14:paraId="212464A3" w14:textId="77777777" w:rsidTr="009F1FDC">
        <w:tc>
          <w:tcPr>
            <w:tcW w:w="3119" w:type="dxa"/>
          </w:tcPr>
          <w:p w14:paraId="058814B7" w14:textId="77777777" w:rsidR="00C22682" w:rsidRPr="00A9161C" w:rsidRDefault="00C22682" w:rsidP="009F1FDC">
            <w:pPr>
              <w:pStyle w:val="af"/>
              <w:spacing w:before="0" w:beforeAutospacing="0" w:after="0" w:afterAutospacing="0" w:line="276" w:lineRule="auto"/>
              <w:contextualSpacing/>
              <w:rPr>
                <w:color w:val="1F1F1F"/>
                <w:lang w:val="en-US"/>
              </w:rPr>
            </w:pPr>
            <w:r w:rsidRPr="00A9161C">
              <w:rPr>
                <w:color w:val="1F1F1F"/>
                <w:lang w:val="en-US"/>
              </w:rPr>
              <w:t>Age</w:t>
            </w:r>
          </w:p>
        </w:tc>
        <w:tc>
          <w:tcPr>
            <w:tcW w:w="9350" w:type="dxa"/>
          </w:tcPr>
          <w:p w14:paraId="508F53EC" w14:textId="77777777" w:rsidR="00C22682" w:rsidRPr="00A9161C" w:rsidRDefault="00C22682" w:rsidP="009F1FDC">
            <w:pPr>
              <w:pStyle w:val="af"/>
              <w:spacing w:before="0" w:beforeAutospacing="0" w:after="0" w:afterAutospacing="0" w:line="276" w:lineRule="auto"/>
              <w:contextualSpacing/>
              <w:rPr>
                <w:b/>
                <w:bCs/>
                <w:color w:val="1F1F1F"/>
                <w:lang w:val="en-US"/>
              </w:rPr>
            </w:pPr>
            <w:r w:rsidRPr="00A9161C">
              <w:rPr>
                <w:lang w:val="en-US"/>
              </w:rPr>
              <w:t>Teacher age</w:t>
            </w:r>
          </w:p>
        </w:tc>
        <w:tc>
          <w:tcPr>
            <w:tcW w:w="1560" w:type="dxa"/>
          </w:tcPr>
          <w:p w14:paraId="25935B5A" w14:textId="77777777" w:rsidR="00C22682" w:rsidRPr="00A9161C" w:rsidRDefault="00C22682" w:rsidP="009F1FDC">
            <w:pPr>
              <w:pStyle w:val="af"/>
              <w:spacing w:before="0" w:beforeAutospacing="0" w:after="0" w:afterAutospacing="0" w:line="276" w:lineRule="auto"/>
              <w:contextualSpacing/>
              <w:rPr>
                <w:b/>
                <w:color w:val="1F1F1F"/>
                <w:lang w:val="en-US"/>
              </w:rPr>
            </w:pPr>
            <w:r w:rsidRPr="00A9161C">
              <w:rPr>
                <w:lang w:val="en-US"/>
              </w:rPr>
              <w:t>TCHAGEGR</w:t>
            </w:r>
          </w:p>
        </w:tc>
      </w:tr>
      <w:tr w:rsidR="00C22682" w:rsidRPr="00A9161C" w14:paraId="51FB3A1E" w14:textId="77777777" w:rsidTr="009F1FDC">
        <w:tc>
          <w:tcPr>
            <w:tcW w:w="3119" w:type="dxa"/>
          </w:tcPr>
          <w:p w14:paraId="0C358BFF" w14:textId="77777777" w:rsidR="00C22682" w:rsidRPr="00A9161C" w:rsidRDefault="00C22682" w:rsidP="009F1FDC">
            <w:pPr>
              <w:pStyle w:val="af"/>
              <w:spacing w:before="0" w:beforeAutospacing="0" w:after="0" w:afterAutospacing="0" w:line="276" w:lineRule="auto"/>
              <w:contextualSpacing/>
              <w:rPr>
                <w:color w:val="1F1F1F"/>
                <w:lang w:val="en-US"/>
              </w:rPr>
            </w:pPr>
            <w:r w:rsidRPr="00A9161C">
              <w:rPr>
                <w:color w:val="222222"/>
                <w:shd w:val="clear" w:color="auto" w:fill="FFFFFF"/>
                <w:lang w:val="en-US"/>
              </w:rPr>
              <w:t>Background and qualifications</w:t>
            </w:r>
          </w:p>
        </w:tc>
        <w:tc>
          <w:tcPr>
            <w:tcW w:w="9350" w:type="dxa"/>
          </w:tcPr>
          <w:p w14:paraId="7D4873C0" w14:textId="77777777" w:rsidR="00C22682" w:rsidRPr="00A9161C" w:rsidRDefault="00C22682" w:rsidP="009F1FDC">
            <w:pPr>
              <w:pStyle w:val="af"/>
              <w:spacing w:before="0" w:beforeAutospacing="0" w:after="0" w:afterAutospacing="0" w:line="276" w:lineRule="auto"/>
              <w:contextualSpacing/>
              <w:rPr>
                <w:b/>
                <w:bCs/>
                <w:color w:val="1F1F1F"/>
                <w:lang w:val="en-US"/>
              </w:rPr>
            </w:pPr>
            <w:r w:rsidRPr="00A9161C">
              <w:rPr>
                <w:color w:val="222222"/>
                <w:shd w:val="clear" w:color="auto" w:fill="FFFFFF"/>
                <w:lang w:val="en-US"/>
              </w:rPr>
              <w:t>Highest level of formal education completed</w:t>
            </w:r>
          </w:p>
        </w:tc>
        <w:tc>
          <w:tcPr>
            <w:tcW w:w="1560" w:type="dxa"/>
          </w:tcPr>
          <w:p w14:paraId="5F8D7CD7" w14:textId="77777777" w:rsidR="00C22682" w:rsidRPr="00A9161C" w:rsidRDefault="00C22682" w:rsidP="009F1FDC">
            <w:pPr>
              <w:pStyle w:val="af"/>
              <w:spacing w:before="0" w:beforeAutospacing="0" w:after="0" w:afterAutospacing="0" w:line="276" w:lineRule="auto"/>
              <w:contextualSpacing/>
              <w:rPr>
                <w:b/>
                <w:color w:val="1F1F1F"/>
                <w:lang w:val="en-US"/>
              </w:rPr>
            </w:pPr>
            <w:r w:rsidRPr="00A9161C">
              <w:t>TT3G0</w:t>
            </w:r>
            <w:r w:rsidRPr="00A9161C">
              <w:rPr>
                <w:lang w:val="en-US"/>
              </w:rPr>
              <w:t>3</w:t>
            </w:r>
          </w:p>
        </w:tc>
      </w:tr>
    </w:tbl>
    <w:p w14:paraId="2DF16DF6" w14:textId="77777777" w:rsidR="00C22682" w:rsidRPr="00A9161C" w:rsidRDefault="00C22682" w:rsidP="00C22682">
      <w:pPr>
        <w:spacing w:line="480" w:lineRule="auto"/>
        <w:rPr>
          <w:bCs/>
        </w:rPr>
      </w:pPr>
    </w:p>
    <w:p w14:paraId="030A5017" w14:textId="77777777" w:rsidR="00C22682" w:rsidRDefault="00C22682">
      <w:pPr>
        <w:rPr>
          <w:b/>
          <w:shd w:val="clear" w:color="auto" w:fill="FFFFFF"/>
        </w:rPr>
      </w:pPr>
      <w:r>
        <w:rPr>
          <w:b/>
          <w:shd w:val="clear" w:color="auto" w:fill="FFFFFF"/>
        </w:rPr>
        <w:br w:type="page"/>
      </w:r>
    </w:p>
    <w:p w14:paraId="444E38F5" w14:textId="238F0579" w:rsidR="0074644E" w:rsidRDefault="0074644E" w:rsidP="0074644E">
      <w:pPr>
        <w:pStyle w:val="ac"/>
      </w:pPr>
      <w:bookmarkStart w:id="98" w:name="_Toc164391558"/>
      <w:r>
        <w:lastRenderedPageBreak/>
        <w:t xml:space="preserve">Table </w:t>
      </w:r>
      <w:r w:rsidR="002858C4">
        <w:rPr>
          <w:noProof/>
        </w:rPr>
        <w:fldChar w:fldCharType="begin"/>
      </w:r>
      <w:r w:rsidR="002858C4">
        <w:rPr>
          <w:noProof/>
        </w:rPr>
        <w:instrText xml:space="preserve"> SEQ Table \* ARABIC </w:instrText>
      </w:r>
      <w:r w:rsidR="002858C4">
        <w:rPr>
          <w:noProof/>
        </w:rPr>
        <w:fldChar w:fldCharType="separate"/>
      </w:r>
      <w:r w:rsidR="00090B30">
        <w:rPr>
          <w:noProof/>
        </w:rPr>
        <w:t>3</w:t>
      </w:r>
      <w:bookmarkEnd w:id="98"/>
      <w:r w:rsidR="002858C4">
        <w:rPr>
          <w:noProof/>
        </w:rPr>
        <w:fldChar w:fldCharType="end"/>
      </w:r>
    </w:p>
    <w:p w14:paraId="51884BCF" w14:textId="0D2647C1" w:rsidR="00073FD1" w:rsidRDefault="005D403A" w:rsidP="00072183">
      <w:pPr>
        <w:spacing w:after="0" w:line="480" w:lineRule="auto"/>
        <w:contextualSpacing/>
        <w:rPr>
          <w:i/>
          <w:shd w:val="clear" w:color="auto" w:fill="FFFFFF"/>
        </w:rPr>
      </w:pPr>
      <w:r w:rsidRPr="00072183">
        <w:rPr>
          <w:i/>
          <w:shd w:val="clear" w:color="auto" w:fill="FFFFFF"/>
        </w:rPr>
        <w:t>Classification of Items Related to Independent Variables (</w:t>
      </w:r>
      <w:r w:rsidR="00073FD1" w:rsidRPr="00072183">
        <w:rPr>
          <w:i/>
          <w:shd w:val="clear" w:color="auto" w:fill="FFFFFF"/>
        </w:rPr>
        <w:t xml:space="preserve">Teacher-level </w:t>
      </w:r>
      <w:r w:rsidRPr="00072183">
        <w:rPr>
          <w:i/>
          <w:shd w:val="clear" w:color="auto" w:fill="FFFFFF"/>
        </w:rPr>
        <w:t>F</w:t>
      </w:r>
      <w:r w:rsidR="00073FD1" w:rsidRPr="00072183">
        <w:rPr>
          <w:i/>
          <w:shd w:val="clear" w:color="auto" w:fill="FFFFFF"/>
        </w:rPr>
        <w:t>actors</w:t>
      </w:r>
      <w:r w:rsidRPr="00072183">
        <w:rPr>
          <w:i/>
          <w:shd w:val="clear" w:color="auto" w:fill="FFFFFF"/>
        </w:rPr>
        <w:t>)</w:t>
      </w:r>
    </w:p>
    <w:tbl>
      <w:tblPr>
        <w:tblStyle w:val="a4"/>
        <w:tblW w:w="14029"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10768"/>
        <w:gridCol w:w="1560"/>
      </w:tblGrid>
      <w:tr w:rsidR="00A9161C" w:rsidRPr="00A9161C" w14:paraId="511F03AA" w14:textId="77777777" w:rsidTr="009F1FDC">
        <w:tc>
          <w:tcPr>
            <w:tcW w:w="1701" w:type="dxa"/>
            <w:tcBorders>
              <w:top w:val="single" w:sz="4" w:space="0" w:color="auto"/>
              <w:bottom w:val="single" w:sz="4" w:space="0" w:color="auto"/>
            </w:tcBorders>
          </w:tcPr>
          <w:p w14:paraId="27A081AA" w14:textId="77777777" w:rsidR="00A9161C" w:rsidRPr="00A9161C" w:rsidRDefault="00A9161C" w:rsidP="009F1FDC">
            <w:pPr>
              <w:pStyle w:val="af"/>
              <w:spacing w:before="0" w:beforeAutospacing="0" w:after="0" w:afterAutospacing="0" w:line="276" w:lineRule="auto"/>
              <w:contextualSpacing/>
              <w:rPr>
                <w:b/>
                <w:bCs/>
                <w:color w:val="1F1F1F"/>
                <w:lang w:val="en-US"/>
              </w:rPr>
            </w:pPr>
            <w:r w:rsidRPr="00A9161C">
              <w:rPr>
                <w:b/>
                <w:bCs/>
                <w:color w:val="1F1F1F"/>
                <w:lang w:val="en-US"/>
              </w:rPr>
              <w:t xml:space="preserve">Construct </w:t>
            </w:r>
          </w:p>
        </w:tc>
        <w:tc>
          <w:tcPr>
            <w:tcW w:w="10768" w:type="dxa"/>
            <w:tcBorders>
              <w:top w:val="single" w:sz="4" w:space="0" w:color="auto"/>
              <w:bottom w:val="single" w:sz="4" w:space="0" w:color="auto"/>
            </w:tcBorders>
          </w:tcPr>
          <w:p w14:paraId="539B1DA4" w14:textId="77777777" w:rsidR="00A9161C" w:rsidRPr="00A9161C" w:rsidRDefault="00A9161C" w:rsidP="009F1FDC">
            <w:pPr>
              <w:pStyle w:val="af"/>
              <w:spacing w:before="0" w:beforeAutospacing="0" w:after="0" w:afterAutospacing="0" w:line="276" w:lineRule="auto"/>
              <w:contextualSpacing/>
              <w:rPr>
                <w:b/>
                <w:bCs/>
                <w:color w:val="1F1F1F"/>
                <w:lang w:val="en-US"/>
              </w:rPr>
            </w:pPr>
            <w:r w:rsidRPr="00A9161C">
              <w:rPr>
                <w:b/>
                <w:bCs/>
                <w:color w:val="1F1F1F"/>
                <w:lang w:val="en-US"/>
              </w:rPr>
              <w:t xml:space="preserve">TALIS item </w:t>
            </w:r>
          </w:p>
        </w:tc>
        <w:tc>
          <w:tcPr>
            <w:tcW w:w="1560" w:type="dxa"/>
            <w:tcBorders>
              <w:top w:val="single" w:sz="4" w:space="0" w:color="auto"/>
              <w:bottom w:val="single" w:sz="4" w:space="0" w:color="auto"/>
            </w:tcBorders>
          </w:tcPr>
          <w:p w14:paraId="00CCEFFA" w14:textId="77777777" w:rsidR="00A9161C" w:rsidRPr="00A9161C" w:rsidRDefault="00A9161C" w:rsidP="009F1FDC">
            <w:pPr>
              <w:pStyle w:val="af"/>
              <w:spacing w:before="0" w:beforeAutospacing="0" w:after="0" w:afterAutospacing="0" w:line="276" w:lineRule="auto"/>
              <w:contextualSpacing/>
              <w:rPr>
                <w:color w:val="1F1F1F"/>
              </w:rPr>
            </w:pPr>
            <w:r w:rsidRPr="00A9161C">
              <w:rPr>
                <w:b/>
                <w:color w:val="222222"/>
                <w:shd w:val="clear" w:color="auto" w:fill="FFFFFF"/>
                <w:lang w:val="en-US"/>
              </w:rPr>
              <w:t xml:space="preserve">Code </w:t>
            </w:r>
          </w:p>
        </w:tc>
      </w:tr>
      <w:tr w:rsidR="00A9161C" w:rsidRPr="00A9161C" w14:paraId="115DFB89" w14:textId="77777777" w:rsidTr="009F1FDC">
        <w:tc>
          <w:tcPr>
            <w:tcW w:w="12469" w:type="dxa"/>
            <w:gridSpan w:val="2"/>
            <w:tcBorders>
              <w:top w:val="single" w:sz="4" w:space="0" w:color="auto"/>
            </w:tcBorders>
          </w:tcPr>
          <w:p w14:paraId="2DDC734B"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color w:val="222222"/>
                <w:shd w:val="clear" w:color="auto" w:fill="FFFFFF"/>
                <w:lang w:val="en-US"/>
              </w:rPr>
              <w:t>School climate– Teacher’s perceived discipline</w:t>
            </w:r>
          </w:p>
        </w:tc>
        <w:tc>
          <w:tcPr>
            <w:tcW w:w="1560" w:type="dxa"/>
            <w:tcBorders>
              <w:top w:val="single" w:sz="4" w:space="0" w:color="auto"/>
            </w:tcBorders>
          </w:tcPr>
          <w:p w14:paraId="7D3FBDB6"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b/>
                <w:bCs/>
                <w:color w:val="222222"/>
                <w:shd w:val="clear" w:color="auto" w:fill="FFFFFF"/>
                <w:lang w:val="en-US"/>
              </w:rPr>
              <w:t>T3DISC</w:t>
            </w:r>
          </w:p>
        </w:tc>
      </w:tr>
      <w:tr w:rsidR="00A9161C" w:rsidRPr="00A9161C" w14:paraId="1B907033" w14:textId="77777777" w:rsidTr="009F1FDC">
        <w:tc>
          <w:tcPr>
            <w:tcW w:w="1701" w:type="dxa"/>
            <w:vMerge w:val="restart"/>
          </w:tcPr>
          <w:p w14:paraId="5D877987" w14:textId="77777777" w:rsidR="00A9161C" w:rsidRPr="00A9161C" w:rsidRDefault="00A9161C" w:rsidP="009F1FDC">
            <w:pPr>
              <w:pStyle w:val="af"/>
              <w:spacing w:before="0" w:beforeAutospacing="0" w:after="0" w:afterAutospacing="0" w:line="276" w:lineRule="auto"/>
              <w:contextualSpacing/>
              <w:rPr>
                <w:color w:val="1F1F1F"/>
                <w:lang w:val="en-US"/>
              </w:rPr>
            </w:pPr>
          </w:p>
        </w:tc>
        <w:tc>
          <w:tcPr>
            <w:tcW w:w="10768" w:type="dxa"/>
          </w:tcPr>
          <w:p w14:paraId="314E2A2D" w14:textId="77777777" w:rsidR="00A9161C" w:rsidRPr="00A9161C" w:rsidRDefault="00A9161C" w:rsidP="009F1FDC">
            <w:pPr>
              <w:pStyle w:val="af"/>
              <w:spacing w:before="0" w:beforeAutospacing="0" w:after="0" w:afterAutospacing="0" w:line="276" w:lineRule="auto"/>
              <w:contextualSpacing/>
              <w:rPr>
                <w:color w:val="222222"/>
                <w:shd w:val="clear" w:color="auto" w:fill="FFFFFF"/>
                <w:lang w:val="en-US"/>
              </w:rPr>
            </w:pPr>
            <w:r w:rsidRPr="00A9161C">
              <w:rPr>
                <w:color w:val="1F1F1F"/>
                <w:lang w:val="en-US"/>
              </w:rPr>
              <w:t>When the lesson begins, I have to wait quite a long time for students to quieten down</w:t>
            </w:r>
          </w:p>
        </w:tc>
        <w:tc>
          <w:tcPr>
            <w:tcW w:w="1560" w:type="dxa"/>
          </w:tcPr>
          <w:p w14:paraId="1EB4DD09" w14:textId="77777777" w:rsidR="00A9161C" w:rsidRPr="00A9161C" w:rsidRDefault="00A9161C" w:rsidP="009F1FDC">
            <w:pPr>
              <w:pStyle w:val="af"/>
              <w:spacing w:before="0" w:beforeAutospacing="0" w:after="0" w:afterAutospacing="0" w:line="276" w:lineRule="auto"/>
              <w:contextualSpacing/>
              <w:rPr>
                <w:color w:val="222222"/>
                <w:shd w:val="clear" w:color="auto" w:fill="FFFFFF"/>
              </w:rPr>
            </w:pPr>
            <w:r w:rsidRPr="00A9161C">
              <w:rPr>
                <w:color w:val="1F1F1F"/>
              </w:rPr>
              <w:t>TT3G41A</w:t>
            </w:r>
          </w:p>
        </w:tc>
      </w:tr>
      <w:tr w:rsidR="00A9161C" w:rsidRPr="00A9161C" w14:paraId="56D321E3" w14:textId="77777777" w:rsidTr="009F1FDC">
        <w:tc>
          <w:tcPr>
            <w:tcW w:w="1701" w:type="dxa"/>
            <w:vMerge/>
          </w:tcPr>
          <w:p w14:paraId="0F2D0469" w14:textId="77777777" w:rsidR="00A9161C" w:rsidRPr="00A9161C" w:rsidRDefault="00A9161C" w:rsidP="009F1FDC">
            <w:pPr>
              <w:pStyle w:val="af"/>
              <w:spacing w:before="0" w:beforeAutospacing="0" w:after="0" w:afterAutospacing="0" w:line="276" w:lineRule="auto"/>
              <w:contextualSpacing/>
              <w:rPr>
                <w:color w:val="1F1F1F"/>
              </w:rPr>
            </w:pPr>
          </w:p>
        </w:tc>
        <w:tc>
          <w:tcPr>
            <w:tcW w:w="10768" w:type="dxa"/>
          </w:tcPr>
          <w:p w14:paraId="4D0EE63E" w14:textId="77777777" w:rsidR="00A9161C" w:rsidRPr="00A9161C" w:rsidRDefault="00A9161C" w:rsidP="009F1FDC">
            <w:pPr>
              <w:pStyle w:val="af"/>
              <w:spacing w:before="0" w:beforeAutospacing="0" w:after="0" w:afterAutospacing="0" w:line="276" w:lineRule="auto"/>
              <w:contextualSpacing/>
              <w:rPr>
                <w:color w:val="222222"/>
                <w:shd w:val="clear" w:color="auto" w:fill="FFFFFF"/>
                <w:lang w:val="en-US"/>
              </w:rPr>
            </w:pPr>
            <w:r w:rsidRPr="00A9161C">
              <w:rPr>
                <w:color w:val="1F1F1F"/>
                <w:lang w:val="en-US"/>
              </w:rPr>
              <w:t>Students in this class take care to create a pleasant learning atmosphere</w:t>
            </w:r>
          </w:p>
        </w:tc>
        <w:tc>
          <w:tcPr>
            <w:tcW w:w="1560" w:type="dxa"/>
          </w:tcPr>
          <w:p w14:paraId="4FA3B7E8" w14:textId="77777777" w:rsidR="00A9161C" w:rsidRPr="00A9161C" w:rsidRDefault="00A9161C" w:rsidP="009F1FDC">
            <w:pPr>
              <w:pStyle w:val="af"/>
              <w:spacing w:before="0" w:beforeAutospacing="0" w:after="0" w:afterAutospacing="0" w:line="276" w:lineRule="auto"/>
              <w:contextualSpacing/>
              <w:rPr>
                <w:color w:val="222222"/>
                <w:shd w:val="clear" w:color="auto" w:fill="FFFFFF"/>
              </w:rPr>
            </w:pPr>
            <w:r w:rsidRPr="00A9161C">
              <w:rPr>
                <w:color w:val="1F1F1F"/>
              </w:rPr>
              <w:t>TT3G41B</w:t>
            </w:r>
            <w:r w:rsidRPr="00A9161C">
              <w:rPr>
                <w:rFonts w:ascii="Cambria Math" w:hAnsi="Cambria Math" w:cs="Cambria Math"/>
                <w:color w:val="1F1F1F"/>
              </w:rPr>
              <w:t>∗</w:t>
            </w:r>
          </w:p>
        </w:tc>
      </w:tr>
      <w:tr w:rsidR="00A9161C" w:rsidRPr="00A9161C" w14:paraId="14AF77EC" w14:textId="77777777" w:rsidTr="009F1FDC">
        <w:tc>
          <w:tcPr>
            <w:tcW w:w="1701" w:type="dxa"/>
            <w:vMerge/>
          </w:tcPr>
          <w:p w14:paraId="7CC7DCCD" w14:textId="77777777" w:rsidR="00A9161C" w:rsidRPr="00A9161C" w:rsidRDefault="00A9161C" w:rsidP="009F1FDC">
            <w:pPr>
              <w:pStyle w:val="af"/>
              <w:spacing w:before="0" w:beforeAutospacing="0" w:after="0" w:afterAutospacing="0" w:line="276" w:lineRule="auto"/>
              <w:contextualSpacing/>
              <w:rPr>
                <w:color w:val="1F1F1F"/>
              </w:rPr>
            </w:pPr>
          </w:p>
        </w:tc>
        <w:tc>
          <w:tcPr>
            <w:tcW w:w="10768" w:type="dxa"/>
          </w:tcPr>
          <w:p w14:paraId="1A6E8E6D" w14:textId="77777777" w:rsidR="00A9161C" w:rsidRPr="00A9161C" w:rsidRDefault="00A9161C" w:rsidP="009F1FDC">
            <w:pPr>
              <w:pStyle w:val="af"/>
              <w:spacing w:before="0" w:beforeAutospacing="0" w:after="0" w:afterAutospacing="0" w:line="276" w:lineRule="auto"/>
              <w:contextualSpacing/>
              <w:rPr>
                <w:color w:val="222222"/>
                <w:shd w:val="clear" w:color="auto" w:fill="FFFFFF"/>
                <w:lang w:val="en-US"/>
              </w:rPr>
            </w:pPr>
            <w:r w:rsidRPr="00A9161C">
              <w:rPr>
                <w:color w:val="1F1F1F"/>
                <w:lang w:val="en-US"/>
              </w:rPr>
              <w:t>I lose quite a lot of time because of students interrupting the lesson</w:t>
            </w:r>
          </w:p>
        </w:tc>
        <w:tc>
          <w:tcPr>
            <w:tcW w:w="1560" w:type="dxa"/>
          </w:tcPr>
          <w:p w14:paraId="1E5A9915" w14:textId="77777777" w:rsidR="00A9161C" w:rsidRPr="00A9161C" w:rsidRDefault="00A9161C" w:rsidP="009F1FDC">
            <w:pPr>
              <w:pStyle w:val="af"/>
              <w:spacing w:before="0" w:beforeAutospacing="0" w:after="0" w:afterAutospacing="0" w:line="276" w:lineRule="auto"/>
              <w:contextualSpacing/>
              <w:rPr>
                <w:color w:val="222222"/>
                <w:shd w:val="clear" w:color="auto" w:fill="FFFFFF"/>
              </w:rPr>
            </w:pPr>
            <w:r w:rsidRPr="00A9161C">
              <w:rPr>
                <w:color w:val="1F1F1F"/>
              </w:rPr>
              <w:t>TT3G41C</w:t>
            </w:r>
          </w:p>
        </w:tc>
      </w:tr>
      <w:tr w:rsidR="00A9161C" w:rsidRPr="00A9161C" w14:paraId="56084514" w14:textId="77777777" w:rsidTr="009F1FDC">
        <w:tc>
          <w:tcPr>
            <w:tcW w:w="1701" w:type="dxa"/>
            <w:vMerge/>
          </w:tcPr>
          <w:p w14:paraId="2A98628A" w14:textId="77777777" w:rsidR="00A9161C" w:rsidRPr="00A9161C" w:rsidRDefault="00A9161C" w:rsidP="009F1FDC">
            <w:pPr>
              <w:pStyle w:val="af"/>
              <w:spacing w:before="0" w:beforeAutospacing="0" w:after="0" w:afterAutospacing="0" w:line="276" w:lineRule="auto"/>
              <w:contextualSpacing/>
              <w:rPr>
                <w:color w:val="1F1F1F"/>
              </w:rPr>
            </w:pPr>
          </w:p>
        </w:tc>
        <w:tc>
          <w:tcPr>
            <w:tcW w:w="10768" w:type="dxa"/>
          </w:tcPr>
          <w:p w14:paraId="33091EC0" w14:textId="77777777" w:rsidR="00A9161C" w:rsidRPr="00A9161C" w:rsidRDefault="00A9161C" w:rsidP="009F1FDC">
            <w:pPr>
              <w:pStyle w:val="af"/>
              <w:spacing w:before="0" w:beforeAutospacing="0" w:after="0" w:afterAutospacing="0" w:line="276" w:lineRule="auto"/>
              <w:contextualSpacing/>
              <w:rPr>
                <w:color w:val="222222"/>
                <w:shd w:val="clear" w:color="auto" w:fill="FFFFFF"/>
                <w:lang w:val="en-US"/>
              </w:rPr>
            </w:pPr>
            <w:r w:rsidRPr="00A9161C">
              <w:rPr>
                <w:color w:val="1F1F1F"/>
                <w:lang w:val="en-US"/>
              </w:rPr>
              <w:t>There is much disruptive noise in this classroom</w:t>
            </w:r>
          </w:p>
        </w:tc>
        <w:tc>
          <w:tcPr>
            <w:tcW w:w="1560" w:type="dxa"/>
          </w:tcPr>
          <w:p w14:paraId="7FED84B0" w14:textId="77777777" w:rsidR="00A9161C" w:rsidRPr="00A9161C" w:rsidRDefault="00A9161C" w:rsidP="009F1FDC">
            <w:pPr>
              <w:pStyle w:val="af"/>
              <w:spacing w:before="0" w:beforeAutospacing="0" w:after="0" w:afterAutospacing="0" w:line="276" w:lineRule="auto"/>
              <w:contextualSpacing/>
              <w:rPr>
                <w:color w:val="222222"/>
                <w:shd w:val="clear" w:color="auto" w:fill="FFFFFF"/>
              </w:rPr>
            </w:pPr>
            <w:r w:rsidRPr="00A9161C">
              <w:rPr>
                <w:color w:val="1F1F1F"/>
              </w:rPr>
              <w:t>TT3G41D</w:t>
            </w:r>
          </w:p>
        </w:tc>
      </w:tr>
      <w:tr w:rsidR="00A9161C" w:rsidRPr="00A9161C" w14:paraId="5560DB54" w14:textId="77777777" w:rsidTr="009F1FDC">
        <w:tc>
          <w:tcPr>
            <w:tcW w:w="12469" w:type="dxa"/>
            <w:gridSpan w:val="2"/>
          </w:tcPr>
          <w:p w14:paraId="164EF4E6"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color w:val="222222"/>
                <w:shd w:val="clear" w:color="auto" w:fill="FFFFFF"/>
                <w:lang w:val="en-US"/>
              </w:rPr>
              <w:t>School climate– Teacher-student relations</w:t>
            </w:r>
          </w:p>
        </w:tc>
        <w:tc>
          <w:tcPr>
            <w:tcW w:w="1560" w:type="dxa"/>
          </w:tcPr>
          <w:p w14:paraId="6E15CCDB"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b/>
                <w:bCs/>
                <w:color w:val="222222"/>
                <w:shd w:val="clear" w:color="auto" w:fill="FFFFFF"/>
                <w:lang w:val="en-US"/>
              </w:rPr>
              <w:t>T3STUD</w:t>
            </w:r>
          </w:p>
        </w:tc>
      </w:tr>
      <w:tr w:rsidR="00A9161C" w:rsidRPr="00A9161C" w14:paraId="5ABD3B53" w14:textId="77777777" w:rsidTr="009F1FDC">
        <w:tc>
          <w:tcPr>
            <w:tcW w:w="1701" w:type="dxa"/>
            <w:vMerge w:val="restart"/>
          </w:tcPr>
          <w:p w14:paraId="7FCB0366" w14:textId="77777777" w:rsidR="00A9161C" w:rsidRPr="00A9161C" w:rsidRDefault="00A9161C" w:rsidP="009F1FDC">
            <w:pPr>
              <w:pStyle w:val="af"/>
              <w:spacing w:before="0" w:beforeAutospacing="0" w:after="0" w:afterAutospacing="0" w:line="276" w:lineRule="auto"/>
              <w:contextualSpacing/>
              <w:rPr>
                <w:color w:val="1F1F1F"/>
                <w:lang w:val="en-US"/>
              </w:rPr>
            </w:pPr>
          </w:p>
        </w:tc>
        <w:tc>
          <w:tcPr>
            <w:tcW w:w="10768" w:type="dxa"/>
          </w:tcPr>
          <w:p w14:paraId="2A4E50C0"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color w:val="1F1F1F"/>
                <w:lang w:val="en-US"/>
              </w:rPr>
              <w:t>In this school, teachers and students usually get on well with each other</w:t>
            </w:r>
          </w:p>
        </w:tc>
        <w:tc>
          <w:tcPr>
            <w:tcW w:w="1560" w:type="dxa"/>
          </w:tcPr>
          <w:p w14:paraId="197C906C" w14:textId="77777777" w:rsidR="00A9161C" w:rsidRPr="00A9161C" w:rsidRDefault="00A9161C" w:rsidP="009F1FDC">
            <w:pPr>
              <w:pStyle w:val="af"/>
              <w:spacing w:before="0" w:beforeAutospacing="0" w:after="0" w:afterAutospacing="0" w:line="276" w:lineRule="auto"/>
              <w:contextualSpacing/>
              <w:rPr>
                <w:color w:val="1F1F1F"/>
              </w:rPr>
            </w:pPr>
            <w:r w:rsidRPr="00A9161C">
              <w:rPr>
                <w:color w:val="1F1F1F"/>
              </w:rPr>
              <w:t>TT3G49A</w:t>
            </w:r>
          </w:p>
        </w:tc>
      </w:tr>
      <w:tr w:rsidR="00A9161C" w:rsidRPr="00A9161C" w14:paraId="1032AEB9" w14:textId="77777777" w:rsidTr="009F1FDC">
        <w:tc>
          <w:tcPr>
            <w:tcW w:w="1701" w:type="dxa"/>
            <w:vMerge/>
          </w:tcPr>
          <w:p w14:paraId="2899D2EB" w14:textId="77777777" w:rsidR="00A9161C" w:rsidRPr="00A9161C" w:rsidRDefault="00A9161C" w:rsidP="009F1FDC">
            <w:pPr>
              <w:pStyle w:val="af"/>
              <w:spacing w:before="0" w:beforeAutospacing="0" w:after="0" w:afterAutospacing="0" w:line="276" w:lineRule="auto"/>
              <w:contextualSpacing/>
              <w:rPr>
                <w:color w:val="1F1F1F"/>
              </w:rPr>
            </w:pPr>
          </w:p>
        </w:tc>
        <w:tc>
          <w:tcPr>
            <w:tcW w:w="10768" w:type="dxa"/>
          </w:tcPr>
          <w:p w14:paraId="303D4D33"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color w:val="1F1F1F"/>
                <w:lang w:val="en-US"/>
              </w:rPr>
              <w:t xml:space="preserve">Most teachers in this school believe that the students’ well-being is important </w:t>
            </w:r>
          </w:p>
        </w:tc>
        <w:tc>
          <w:tcPr>
            <w:tcW w:w="1560" w:type="dxa"/>
          </w:tcPr>
          <w:p w14:paraId="3AC77079" w14:textId="77777777" w:rsidR="00A9161C" w:rsidRPr="00A9161C" w:rsidRDefault="00A9161C" w:rsidP="009F1FDC">
            <w:pPr>
              <w:pStyle w:val="af"/>
              <w:spacing w:before="0" w:beforeAutospacing="0" w:after="0" w:afterAutospacing="0" w:line="276" w:lineRule="auto"/>
              <w:contextualSpacing/>
              <w:rPr>
                <w:color w:val="1F1F1F"/>
              </w:rPr>
            </w:pPr>
            <w:r w:rsidRPr="00A9161C">
              <w:rPr>
                <w:color w:val="1F1F1F"/>
              </w:rPr>
              <w:t>TT3G49B</w:t>
            </w:r>
          </w:p>
        </w:tc>
      </w:tr>
      <w:tr w:rsidR="00A9161C" w:rsidRPr="00A9161C" w14:paraId="3ED273B6" w14:textId="77777777" w:rsidTr="009F1FDC">
        <w:tc>
          <w:tcPr>
            <w:tcW w:w="1701" w:type="dxa"/>
            <w:vMerge/>
          </w:tcPr>
          <w:p w14:paraId="03659DBE" w14:textId="77777777" w:rsidR="00A9161C" w:rsidRPr="00A9161C" w:rsidRDefault="00A9161C" w:rsidP="009F1FDC">
            <w:pPr>
              <w:pStyle w:val="af"/>
              <w:spacing w:before="0" w:beforeAutospacing="0" w:after="0" w:afterAutospacing="0" w:line="276" w:lineRule="auto"/>
              <w:contextualSpacing/>
              <w:rPr>
                <w:color w:val="1F1F1F"/>
                <w:lang w:val="en-US"/>
              </w:rPr>
            </w:pPr>
          </w:p>
        </w:tc>
        <w:tc>
          <w:tcPr>
            <w:tcW w:w="10768" w:type="dxa"/>
          </w:tcPr>
          <w:p w14:paraId="6C612DC7"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color w:val="1F1F1F"/>
                <w:lang w:val="en-US"/>
              </w:rPr>
              <w:t xml:space="preserve">Most teachers in this school are interested in what students have to say </w:t>
            </w:r>
          </w:p>
        </w:tc>
        <w:tc>
          <w:tcPr>
            <w:tcW w:w="1560" w:type="dxa"/>
          </w:tcPr>
          <w:p w14:paraId="67262E7E" w14:textId="77777777" w:rsidR="00A9161C" w:rsidRPr="00A9161C" w:rsidRDefault="00A9161C" w:rsidP="009F1FDC">
            <w:pPr>
              <w:pStyle w:val="af"/>
              <w:spacing w:before="0" w:beforeAutospacing="0" w:after="0" w:afterAutospacing="0" w:line="276" w:lineRule="auto"/>
              <w:contextualSpacing/>
              <w:rPr>
                <w:color w:val="1F1F1F"/>
              </w:rPr>
            </w:pPr>
            <w:r w:rsidRPr="00A9161C">
              <w:rPr>
                <w:color w:val="1F1F1F"/>
              </w:rPr>
              <w:t>TT3G49C</w:t>
            </w:r>
          </w:p>
        </w:tc>
      </w:tr>
      <w:tr w:rsidR="00A9161C" w:rsidRPr="00A9161C" w14:paraId="0990C936" w14:textId="77777777" w:rsidTr="009F1FDC">
        <w:tc>
          <w:tcPr>
            <w:tcW w:w="1701" w:type="dxa"/>
            <w:vMerge/>
          </w:tcPr>
          <w:p w14:paraId="2AADE216" w14:textId="77777777" w:rsidR="00A9161C" w:rsidRPr="00A9161C" w:rsidRDefault="00A9161C" w:rsidP="009F1FDC">
            <w:pPr>
              <w:pStyle w:val="af"/>
              <w:spacing w:before="0" w:beforeAutospacing="0" w:after="0" w:afterAutospacing="0" w:line="276" w:lineRule="auto"/>
              <w:contextualSpacing/>
              <w:rPr>
                <w:color w:val="1F1F1F"/>
                <w:lang w:val="en-US"/>
              </w:rPr>
            </w:pPr>
          </w:p>
        </w:tc>
        <w:tc>
          <w:tcPr>
            <w:tcW w:w="10768" w:type="dxa"/>
          </w:tcPr>
          <w:p w14:paraId="6BC73F14"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color w:val="1F1F1F"/>
                <w:lang w:val="en-US"/>
              </w:rPr>
              <w:t xml:space="preserve">If a student from this school needs extra assistance, the school provides it </w:t>
            </w:r>
          </w:p>
        </w:tc>
        <w:tc>
          <w:tcPr>
            <w:tcW w:w="1560" w:type="dxa"/>
          </w:tcPr>
          <w:p w14:paraId="55CBE158" w14:textId="77777777" w:rsidR="00A9161C" w:rsidRPr="00A9161C" w:rsidRDefault="00A9161C" w:rsidP="009F1FDC">
            <w:pPr>
              <w:pStyle w:val="af"/>
              <w:spacing w:before="0" w:beforeAutospacing="0" w:after="0" w:afterAutospacing="0" w:line="276" w:lineRule="auto"/>
              <w:contextualSpacing/>
              <w:rPr>
                <w:color w:val="1F1F1F"/>
              </w:rPr>
            </w:pPr>
            <w:r w:rsidRPr="00A9161C">
              <w:rPr>
                <w:color w:val="1F1F1F"/>
              </w:rPr>
              <w:t>TT3G49D</w:t>
            </w:r>
          </w:p>
        </w:tc>
      </w:tr>
      <w:tr w:rsidR="00A9161C" w:rsidRPr="00A9161C" w14:paraId="1B79DC22" w14:textId="77777777" w:rsidTr="009F1FDC">
        <w:tc>
          <w:tcPr>
            <w:tcW w:w="12469" w:type="dxa"/>
            <w:gridSpan w:val="2"/>
          </w:tcPr>
          <w:p w14:paraId="1283C0BC"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color w:val="222222"/>
                <w:shd w:val="clear" w:color="auto" w:fill="FFFFFF"/>
                <w:lang w:val="en-US"/>
              </w:rPr>
              <w:t>School climate–</w:t>
            </w:r>
            <w:r w:rsidRPr="00A9161C">
              <w:rPr>
                <w:color w:val="1F1F1F"/>
                <w:lang w:val="en-US"/>
              </w:rPr>
              <w:t xml:space="preserve"> Participation among stakeholders</w:t>
            </w:r>
          </w:p>
        </w:tc>
        <w:tc>
          <w:tcPr>
            <w:tcW w:w="1560" w:type="dxa"/>
          </w:tcPr>
          <w:p w14:paraId="6385B4E7"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b/>
                <w:bCs/>
                <w:color w:val="1F1F1F"/>
                <w:lang w:val="en-US"/>
              </w:rPr>
              <w:t>T3STAKE</w:t>
            </w:r>
          </w:p>
        </w:tc>
      </w:tr>
      <w:tr w:rsidR="00A9161C" w:rsidRPr="00A9161C" w14:paraId="409FFAED" w14:textId="77777777" w:rsidTr="009F1FDC">
        <w:tc>
          <w:tcPr>
            <w:tcW w:w="1701" w:type="dxa"/>
            <w:vMerge w:val="restart"/>
          </w:tcPr>
          <w:p w14:paraId="2CFED281" w14:textId="77777777" w:rsidR="00A9161C" w:rsidRPr="00A9161C" w:rsidRDefault="00A9161C" w:rsidP="009F1FDC">
            <w:pPr>
              <w:pStyle w:val="af"/>
              <w:spacing w:before="0" w:beforeAutospacing="0" w:after="0" w:afterAutospacing="0" w:line="276" w:lineRule="auto"/>
              <w:contextualSpacing/>
              <w:rPr>
                <w:color w:val="1F1F1F"/>
                <w:lang w:val="en-US"/>
              </w:rPr>
            </w:pPr>
          </w:p>
        </w:tc>
        <w:tc>
          <w:tcPr>
            <w:tcW w:w="10768" w:type="dxa"/>
          </w:tcPr>
          <w:p w14:paraId="46DE63A6"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color w:val="1F1F1F"/>
                <w:lang w:val="en-US"/>
              </w:rPr>
              <w:t>This school provides staff with opportunities to actively participate in school decisions</w:t>
            </w:r>
          </w:p>
        </w:tc>
        <w:tc>
          <w:tcPr>
            <w:tcW w:w="1560" w:type="dxa"/>
          </w:tcPr>
          <w:p w14:paraId="5CA1A767" w14:textId="77777777" w:rsidR="00A9161C" w:rsidRPr="00A9161C" w:rsidRDefault="00A9161C" w:rsidP="009F1FDC">
            <w:pPr>
              <w:pStyle w:val="af"/>
              <w:spacing w:before="0" w:beforeAutospacing="0" w:after="0" w:afterAutospacing="0" w:line="276" w:lineRule="auto"/>
              <w:contextualSpacing/>
              <w:rPr>
                <w:color w:val="1F1F1F"/>
              </w:rPr>
            </w:pPr>
            <w:r w:rsidRPr="00A9161C">
              <w:rPr>
                <w:color w:val="1F1F1F"/>
              </w:rPr>
              <w:t xml:space="preserve">TT3G48A </w:t>
            </w:r>
          </w:p>
        </w:tc>
      </w:tr>
      <w:tr w:rsidR="00A9161C" w:rsidRPr="00A9161C" w14:paraId="655C266B" w14:textId="77777777" w:rsidTr="009F1FDC">
        <w:tc>
          <w:tcPr>
            <w:tcW w:w="1701" w:type="dxa"/>
            <w:vMerge/>
          </w:tcPr>
          <w:p w14:paraId="546A2E23" w14:textId="77777777" w:rsidR="00A9161C" w:rsidRPr="00A9161C" w:rsidRDefault="00A9161C" w:rsidP="009F1FDC">
            <w:pPr>
              <w:pStyle w:val="af"/>
              <w:spacing w:before="0" w:beforeAutospacing="0" w:after="0" w:afterAutospacing="0" w:line="276" w:lineRule="auto"/>
              <w:contextualSpacing/>
              <w:rPr>
                <w:color w:val="1F1F1F"/>
              </w:rPr>
            </w:pPr>
          </w:p>
        </w:tc>
        <w:tc>
          <w:tcPr>
            <w:tcW w:w="10768" w:type="dxa"/>
          </w:tcPr>
          <w:p w14:paraId="0878DEF8"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color w:val="1F1F1F"/>
                <w:lang w:val="en-US"/>
              </w:rPr>
              <w:t>This school provides parents or guardians with opportunities to actively participate in school decisions</w:t>
            </w:r>
          </w:p>
        </w:tc>
        <w:tc>
          <w:tcPr>
            <w:tcW w:w="1560" w:type="dxa"/>
          </w:tcPr>
          <w:p w14:paraId="200E72F0" w14:textId="77777777" w:rsidR="00A9161C" w:rsidRPr="00A9161C" w:rsidRDefault="00A9161C" w:rsidP="009F1FDC">
            <w:pPr>
              <w:pStyle w:val="af"/>
              <w:spacing w:before="0" w:beforeAutospacing="0" w:after="0" w:afterAutospacing="0" w:line="276" w:lineRule="auto"/>
              <w:contextualSpacing/>
              <w:rPr>
                <w:color w:val="1F1F1F"/>
                <w:lang w:val="es-ES"/>
              </w:rPr>
            </w:pPr>
            <w:r w:rsidRPr="00A9161C">
              <w:rPr>
                <w:color w:val="1F1F1F"/>
              </w:rPr>
              <w:t>TT3G48</w:t>
            </w:r>
            <w:r w:rsidRPr="00A9161C">
              <w:rPr>
                <w:color w:val="1F1F1F"/>
                <w:lang w:val="es-ES"/>
              </w:rPr>
              <w:t>B</w:t>
            </w:r>
          </w:p>
        </w:tc>
      </w:tr>
      <w:tr w:rsidR="00A9161C" w:rsidRPr="00A9161C" w14:paraId="69F8F5F0" w14:textId="77777777" w:rsidTr="009F1FDC">
        <w:tc>
          <w:tcPr>
            <w:tcW w:w="1701" w:type="dxa"/>
            <w:vMerge/>
          </w:tcPr>
          <w:p w14:paraId="1B3AD0C8" w14:textId="77777777" w:rsidR="00A9161C" w:rsidRPr="00A9161C" w:rsidRDefault="00A9161C" w:rsidP="009F1FDC">
            <w:pPr>
              <w:pStyle w:val="af"/>
              <w:spacing w:before="0" w:beforeAutospacing="0" w:after="0" w:afterAutospacing="0" w:line="276" w:lineRule="auto"/>
              <w:contextualSpacing/>
              <w:rPr>
                <w:color w:val="1F1F1F"/>
              </w:rPr>
            </w:pPr>
          </w:p>
        </w:tc>
        <w:tc>
          <w:tcPr>
            <w:tcW w:w="10768" w:type="dxa"/>
          </w:tcPr>
          <w:p w14:paraId="3A685070"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color w:val="1F1F1F"/>
                <w:lang w:val="en-US"/>
              </w:rPr>
              <w:t>This school provides students with opportunities to actively participate in school decisions</w:t>
            </w:r>
          </w:p>
        </w:tc>
        <w:tc>
          <w:tcPr>
            <w:tcW w:w="1560" w:type="dxa"/>
          </w:tcPr>
          <w:p w14:paraId="4EE2B2FA" w14:textId="77777777" w:rsidR="00A9161C" w:rsidRPr="00A9161C" w:rsidRDefault="00A9161C" w:rsidP="009F1FDC">
            <w:pPr>
              <w:pStyle w:val="af"/>
              <w:spacing w:before="0" w:beforeAutospacing="0" w:after="0" w:afterAutospacing="0" w:line="276" w:lineRule="auto"/>
              <w:contextualSpacing/>
              <w:rPr>
                <w:color w:val="1F1F1F"/>
                <w:lang w:val="es-ES"/>
              </w:rPr>
            </w:pPr>
            <w:r w:rsidRPr="00A9161C">
              <w:rPr>
                <w:color w:val="1F1F1F"/>
              </w:rPr>
              <w:t>TT3G48</w:t>
            </w:r>
            <w:r w:rsidRPr="00A9161C">
              <w:rPr>
                <w:color w:val="1F1F1F"/>
                <w:lang w:val="es-ES"/>
              </w:rPr>
              <w:t>C</w:t>
            </w:r>
          </w:p>
        </w:tc>
      </w:tr>
      <w:tr w:rsidR="00A9161C" w:rsidRPr="00A9161C" w14:paraId="317DF16D" w14:textId="77777777" w:rsidTr="009F1FDC">
        <w:tc>
          <w:tcPr>
            <w:tcW w:w="1701" w:type="dxa"/>
            <w:vMerge/>
          </w:tcPr>
          <w:p w14:paraId="0EFFDF38" w14:textId="77777777" w:rsidR="00A9161C" w:rsidRPr="00A9161C" w:rsidRDefault="00A9161C" w:rsidP="009F1FDC">
            <w:pPr>
              <w:pStyle w:val="af"/>
              <w:spacing w:before="0" w:beforeAutospacing="0" w:after="0" w:afterAutospacing="0" w:line="276" w:lineRule="auto"/>
              <w:contextualSpacing/>
              <w:rPr>
                <w:color w:val="1F1F1F"/>
              </w:rPr>
            </w:pPr>
          </w:p>
        </w:tc>
        <w:tc>
          <w:tcPr>
            <w:tcW w:w="10768" w:type="dxa"/>
          </w:tcPr>
          <w:p w14:paraId="09231175"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color w:val="1F1F1F"/>
                <w:lang w:val="en-US"/>
              </w:rPr>
              <w:t>This school has a culture of shared responsibility for school issues</w:t>
            </w:r>
          </w:p>
        </w:tc>
        <w:tc>
          <w:tcPr>
            <w:tcW w:w="1560" w:type="dxa"/>
          </w:tcPr>
          <w:p w14:paraId="21616C21" w14:textId="77777777" w:rsidR="00A9161C" w:rsidRPr="00A9161C" w:rsidRDefault="00A9161C" w:rsidP="009F1FDC">
            <w:pPr>
              <w:pStyle w:val="af"/>
              <w:spacing w:before="0" w:beforeAutospacing="0" w:after="0" w:afterAutospacing="0" w:line="276" w:lineRule="auto"/>
              <w:contextualSpacing/>
              <w:rPr>
                <w:color w:val="1F1F1F"/>
                <w:lang w:val="es-ES"/>
              </w:rPr>
            </w:pPr>
            <w:r w:rsidRPr="00A9161C">
              <w:rPr>
                <w:color w:val="1F1F1F"/>
              </w:rPr>
              <w:t>TT3G48</w:t>
            </w:r>
            <w:r w:rsidRPr="00A9161C">
              <w:rPr>
                <w:color w:val="1F1F1F"/>
                <w:lang w:val="es-ES"/>
              </w:rPr>
              <w:t>D</w:t>
            </w:r>
          </w:p>
        </w:tc>
      </w:tr>
      <w:tr w:rsidR="00A9161C" w:rsidRPr="00A9161C" w14:paraId="44037385" w14:textId="77777777" w:rsidTr="009F1FDC">
        <w:tc>
          <w:tcPr>
            <w:tcW w:w="1701" w:type="dxa"/>
            <w:vMerge/>
          </w:tcPr>
          <w:p w14:paraId="47A3A85B" w14:textId="77777777" w:rsidR="00A9161C" w:rsidRPr="00A9161C" w:rsidRDefault="00A9161C" w:rsidP="009F1FDC">
            <w:pPr>
              <w:pStyle w:val="af"/>
              <w:spacing w:before="0" w:beforeAutospacing="0" w:after="0" w:afterAutospacing="0" w:line="276" w:lineRule="auto"/>
              <w:contextualSpacing/>
              <w:rPr>
                <w:color w:val="222222"/>
                <w:shd w:val="clear" w:color="auto" w:fill="FFFFFF"/>
                <w:lang w:val="en-US"/>
              </w:rPr>
            </w:pPr>
          </w:p>
        </w:tc>
        <w:tc>
          <w:tcPr>
            <w:tcW w:w="10768" w:type="dxa"/>
          </w:tcPr>
          <w:p w14:paraId="6C7E8904"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color w:val="1F1F1F"/>
                <w:lang w:val="en-US"/>
              </w:rPr>
              <w:t>There is a collaborative school culture which is characterised by mutual support</w:t>
            </w:r>
          </w:p>
        </w:tc>
        <w:tc>
          <w:tcPr>
            <w:tcW w:w="1560" w:type="dxa"/>
          </w:tcPr>
          <w:p w14:paraId="4D5B561D" w14:textId="77777777" w:rsidR="00A9161C" w:rsidRPr="00A9161C" w:rsidRDefault="00A9161C" w:rsidP="009F1FDC">
            <w:pPr>
              <w:pStyle w:val="af"/>
              <w:spacing w:before="0" w:beforeAutospacing="0" w:after="0" w:afterAutospacing="0" w:line="276" w:lineRule="auto"/>
              <w:contextualSpacing/>
              <w:rPr>
                <w:color w:val="1F1F1F"/>
                <w:lang w:val="es-ES"/>
              </w:rPr>
            </w:pPr>
            <w:r w:rsidRPr="00A9161C">
              <w:rPr>
                <w:color w:val="1F1F1F"/>
              </w:rPr>
              <w:t>TT3G48</w:t>
            </w:r>
            <w:r w:rsidRPr="00A9161C">
              <w:rPr>
                <w:color w:val="1F1F1F"/>
                <w:lang w:val="es-ES"/>
              </w:rPr>
              <w:t>E</w:t>
            </w:r>
          </w:p>
        </w:tc>
      </w:tr>
      <w:tr w:rsidR="00A9161C" w:rsidRPr="00A9161C" w14:paraId="03AE95FF" w14:textId="77777777" w:rsidTr="009F1FDC">
        <w:tc>
          <w:tcPr>
            <w:tcW w:w="12469" w:type="dxa"/>
            <w:gridSpan w:val="2"/>
          </w:tcPr>
          <w:p w14:paraId="53739F1D"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color w:val="1F1F1F"/>
                <w:lang w:val="en-US"/>
              </w:rPr>
              <w:t>Professional collaboration– Professional collaboration in lesson</w:t>
            </w:r>
          </w:p>
        </w:tc>
        <w:tc>
          <w:tcPr>
            <w:tcW w:w="1560" w:type="dxa"/>
          </w:tcPr>
          <w:p w14:paraId="15AC07A9"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b/>
                <w:bCs/>
                <w:color w:val="1F1F1F"/>
                <w:lang w:val="en-US"/>
              </w:rPr>
              <w:t>T3COLES</w:t>
            </w:r>
          </w:p>
        </w:tc>
      </w:tr>
      <w:tr w:rsidR="00A9161C" w:rsidRPr="00A9161C" w14:paraId="5E786420" w14:textId="77777777" w:rsidTr="009F1FDC">
        <w:tc>
          <w:tcPr>
            <w:tcW w:w="1701" w:type="dxa"/>
            <w:vMerge w:val="restart"/>
          </w:tcPr>
          <w:p w14:paraId="5BBD0292" w14:textId="77777777" w:rsidR="00A9161C" w:rsidRPr="00A9161C" w:rsidRDefault="00A9161C" w:rsidP="009F1FDC">
            <w:pPr>
              <w:pStyle w:val="af"/>
              <w:spacing w:before="0" w:beforeAutospacing="0" w:after="0" w:afterAutospacing="0" w:line="276" w:lineRule="auto"/>
              <w:contextualSpacing/>
              <w:rPr>
                <w:color w:val="222222"/>
                <w:shd w:val="clear" w:color="auto" w:fill="FFFFFF"/>
                <w:lang w:val="en-US"/>
              </w:rPr>
            </w:pPr>
          </w:p>
        </w:tc>
        <w:tc>
          <w:tcPr>
            <w:tcW w:w="10768" w:type="dxa"/>
          </w:tcPr>
          <w:p w14:paraId="7D1877F2"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color w:val="1F1F1F"/>
                <w:lang w:val="en-US"/>
              </w:rPr>
              <w:t>Teach jointly as a team in the same class</w:t>
            </w:r>
          </w:p>
        </w:tc>
        <w:tc>
          <w:tcPr>
            <w:tcW w:w="1560" w:type="dxa"/>
          </w:tcPr>
          <w:p w14:paraId="2EBE881C" w14:textId="77777777" w:rsidR="00A9161C" w:rsidRPr="00A9161C" w:rsidRDefault="00A9161C" w:rsidP="009F1FDC">
            <w:pPr>
              <w:pStyle w:val="af"/>
              <w:spacing w:before="0" w:beforeAutospacing="0" w:after="0" w:afterAutospacing="0" w:line="276" w:lineRule="auto"/>
              <w:contextualSpacing/>
              <w:rPr>
                <w:color w:val="1F1F1F"/>
              </w:rPr>
            </w:pPr>
            <w:r w:rsidRPr="00A9161C">
              <w:rPr>
                <w:color w:val="222222"/>
                <w:shd w:val="clear" w:color="auto" w:fill="FFFFFF"/>
                <w:lang w:val="en-US"/>
              </w:rPr>
              <w:t>TT3G33A</w:t>
            </w:r>
          </w:p>
        </w:tc>
      </w:tr>
      <w:tr w:rsidR="00A9161C" w:rsidRPr="00A9161C" w14:paraId="0405DFED" w14:textId="77777777" w:rsidTr="009F1FDC">
        <w:tc>
          <w:tcPr>
            <w:tcW w:w="1701" w:type="dxa"/>
            <w:vMerge/>
          </w:tcPr>
          <w:p w14:paraId="4BA6042E" w14:textId="77777777" w:rsidR="00A9161C" w:rsidRPr="00A9161C" w:rsidRDefault="00A9161C" w:rsidP="009F1FDC">
            <w:pPr>
              <w:pStyle w:val="af"/>
              <w:spacing w:before="0" w:beforeAutospacing="0" w:after="0" w:afterAutospacing="0" w:line="276" w:lineRule="auto"/>
              <w:contextualSpacing/>
              <w:rPr>
                <w:color w:val="222222"/>
                <w:shd w:val="clear" w:color="auto" w:fill="FFFFFF"/>
                <w:lang w:val="en-US"/>
              </w:rPr>
            </w:pPr>
          </w:p>
        </w:tc>
        <w:tc>
          <w:tcPr>
            <w:tcW w:w="10768" w:type="dxa"/>
          </w:tcPr>
          <w:p w14:paraId="3AFB2969"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color w:val="1F1F1F"/>
                <w:lang w:val="en-US"/>
              </w:rPr>
              <w:t>Provide feedback to other teachers about their practice</w:t>
            </w:r>
          </w:p>
        </w:tc>
        <w:tc>
          <w:tcPr>
            <w:tcW w:w="1560" w:type="dxa"/>
          </w:tcPr>
          <w:p w14:paraId="50706CAC" w14:textId="77777777" w:rsidR="00A9161C" w:rsidRPr="00A9161C" w:rsidRDefault="00A9161C" w:rsidP="009F1FDC">
            <w:pPr>
              <w:pStyle w:val="af"/>
              <w:spacing w:before="0" w:beforeAutospacing="0" w:after="0" w:afterAutospacing="0" w:line="276" w:lineRule="auto"/>
              <w:contextualSpacing/>
              <w:rPr>
                <w:color w:val="1F1F1F"/>
              </w:rPr>
            </w:pPr>
            <w:r w:rsidRPr="00A9161C">
              <w:rPr>
                <w:color w:val="222222"/>
                <w:shd w:val="clear" w:color="auto" w:fill="FFFFFF"/>
                <w:lang w:val="en-US"/>
              </w:rPr>
              <w:t>TT3G33B</w:t>
            </w:r>
          </w:p>
        </w:tc>
      </w:tr>
      <w:tr w:rsidR="00A9161C" w:rsidRPr="00A9161C" w14:paraId="7ECDD50A" w14:textId="77777777" w:rsidTr="009F1FDC">
        <w:tc>
          <w:tcPr>
            <w:tcW w:w="1701" w:type="dxa"/>
            <w:vMerge/>
          </w:tcPr>
          <w:p w14:paraId="706C279D" w14:textId="77777777" w:rsidR="00A9161C" w:rsidRPr="00A9161C" w:rsidRDefault="00A9161C" w:rsidP="009F1FDC">
            <w:pPr>
              <w:pStyle w:val="af"/>
              <w:spacing w:before="0" w:beforeAutospacing="0" w:after="0" w:afterAutospacing="0" w:line="276" w:lineRule="auto"/>
              <w:contextualSpacing/>
              <w:rPr>
                <w:color w:val="222222"/>
                <w:shd w:val="clear" w:color="auto" w:fill="FFFFFF"/>
                <w:lang w:val="en-US"/>
              </w:rPr>
            </w:pPr>
          </w:p>
        </w:tc>
        <w:tc>
          <w:tcPr>
            <w:tcW w:w="10768" w:type="dxa"/>
          </w:tcPr>
          <w:p w14:paraId="0038ABCC"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color w:val="222222"/>
                <w:shd w:val="clear" w:color="auto" w:fill="FFFFFF"/>
                <w:lang w:val="en-US"/>
              </w:rPr>
              <w:t>Engage in joint activities across different classes and age groups (e.g. projects)</w:t>
            </w:r>
          </w:p>
        </w:tc>
        <w:tc>
          <w:tcPr>
            <w:tcW w:w="1560" w:type="dxa"/>
          </w:tcPr>
          <w:p w14:paraId="19236B08" w14:textId="77777777" w:rsidR="00A9161C" w:rsidRPr="00A9161C" w:rsidRDefault="00A9161C" w:rsidP="009F1FDC">
            <w:pPr>
              <w:spacing w:line="276" w:lineRule="auto"/>
              <w:contextualSpacing/>
            </w:pPr>
            <w:r w:rsidRPr="00A9161C">
              <w:rPr>
                <w:color w:val="222222"/>
                <w:shd w:val="clear" w:color="auto" w:fill="FFFFFF"/>
              </w:rPr>
              <w:t>TT3G33C</w:t>
            </w:r>
          </w:p>
        </w:tc>
      </w:tr>
      <w:tr w:rsidR="00A9161C" w:rsidRPr="00A9161C" w14:paraId="5B47632D" w14:textId="77777777" w:rsidTr="009F1FDC">
        <w:tc>
          <w:tcPr>
            <w:tcW w:w="1701" w:type="dxa"/>
            <w:vMerge/>
          </w:tcPr>
          <w:p w14:paraId="3972E59D" w14:textId="77777777" w:rsidR="00A9161C" w:rsidRPr="00A9161C" w:rsidRDefault="00A9161C" w:rsidP="009F1FDC">
            <w:pPr>
              <w:pStyle w:val="af"/>
              <w:spacing w:before="0" w:beforeAutospacing="0" w:after="0" w:afterAutospacing="0" w:line="276" w:lineRule="auto"/>
              <w:contextualSpacing/>
              <w:rPr>
                <w:color w:val="222222"/>
                <w:shd w:val="clear" w:color="auto" w:fill="FFFFFF"/>
                <w:lang w:val="en-US"/>
              </w:rPr>
            </w:pPr>
          </w:p>
        </w:tc>
        <w:tc>
          <w:tcPr>
            <w:tcW w:w="10768" w:type="dxa"/>
          </w:tcPr>
          <w:p w14:paraId="07DF8331" w14:textId="77777777" w:rsidR="00A9161C" w:rsidRPr="00A9161C" w:rsidRDefault="00A9161C" w:rsidP="009F1FDC">
            <w:pPr>
              <w:pStyle w:val="af"/>
              <w:spacing w:before="0" w:beforeAutospacing="0" w:after="0" w:afterAutospacing="0" w:line="276" w:lineRule="auto"/>
              <w:contextualSpacing/>
              <w:rPr>
                <w:color w:val="222222"/>
                <w:shd w:val="clear" w:color="auto" w:fill="FFFFFF"/>
                <w:lang w:val="en-US"/>
              </w:rPr>
            </w:pPr>
            <w:r w:rsidRPr="00A9161C">
              <w:rPr>
                <w:color w:val="222222"/>
                <w:shd w:val="clear" w:color="auto" w:fill="FFFFFF"/>
                <w:lang w:val="en-US"/>
              </w:rPr>
              <w:t>Participate in collaborative professional learning</w:t>
            </w:r>
          </w:p>
        </w:tc>
        <w:tc>
          <w:tcPr>
            <w:tcW w:w="1560" w:type="dxa"/>
          </w:tcPr>
          <w:p w14:paraId="24B8A966" w14:textId="77777777" w:rsidR="00A9161C" w:rsidRPr="00A9161C" w:rsidRDefault="00A9161C" w:rsidP="009F1FDC">
            <w:pPr>
              <w:spacing w:line="276" w:lineRule="auto"/>
              <w:contextualSpacing/>
            </w:pPr>
            <w:r w:rsidRPr="00A9161C">
              <w:rPr>
                <w:color w:val="222222"/>
                <w:shd w:val="clear" w:color="auto" w:fill="FFFFFF"/>
              </w:rPr>
              <w:t>TT3G33H</w:t>
            </w:r>
          </w:p>
        </w:tc>
      </w:tr>
      <w:tr w:rsidR="00A9161C" w:rsidRPr="00A9161C" w14:paraId="6E6B47B7" w14:textId="77777777" w:rsidTr="009F1FDC">
        <w:tc>
          <w:tcPr>
            <w:tcW w:w="12469" w:type="dxa"/>
            <w:gridSpan w:val="2"/>
          </w:tcPr>
          <w:p w14:paraId="5CB4AD3B" w14:textId="77777777" w:rsidR="00A9161C" w:rsidRPr="00A9161C" w:rsidRDefault="00A9161C" w:rsidP="009F1FDC">
            <w:pPr>
              <w:pStyle w:val="af"/>
              <w:spacing w:before="0" w:beforeAutospacing="0" w:after="0" w:afterAutospacing="0" w:line="276" w:lineRule="auto"/>
              <w:contextualSpacing/>
              <w:rPr>
                <w:color w:val="222222"/>
                <w:shd w:val="clear" w:color="auto" w:fill="FFFFFF"/>
                <w:lang w:val="en-US"/>
              </w:rPr>
            </w:pPr>
            <w:r w:rsidRPr="00A9161C">
              <w:rPr>
                <w:color w:val="1F1F1F"/>
                <w:lang w:val="en-US"/>
              </w:rPr>
              <w:t>Professional collaboration– Teacher cooperation</w:t>
            </w:r>
          </w:p>
        </w:tc>
        <w:tc>
          <w:tcPr>
            <w:tcW w:w="1560" w:type="dxa"/>
          </w:tcPr>
          <w:p w14:paraId="1A66A241" w14:textId="77777777" w:rsidR="00A9161C" w:rsidRPr="00A9161C" w:rsidRDefault="00A9161C" w:rsidP="009F1FDC">
            <w:pPr>
              <w:spacing w:line="276" w:lineRule="auto"/>
              <w:contextualSpacing/>
              <w:rPr>
                <w:color w:val="222222"/>
                <w:shd w:val="clear" w:color="auto" w:fill="FFFFFF"/>
              </w:rPr>
            </w:pPr>
            <w:r w:rsidRPr="00A9161C">
              <w:rPr>
                <w:b/>
                <w:bCs/>
                <w:color w:val="1F1F1F"/>
              </w:rPr>
              <w:t>T3COOP</w:t>
            </w:r>
          </w:p>
        </w:tc>
      </w:tr>
      <w:tr w:rsidR="00A9161C" w:rsidRPr="00A9161C" w14:paraId="4B836BC3" w14:textId="77777777" w:rsidTr="009F1FDC">
        <w:tc>
          <w:tcPr>
            <w:tcW w:w="1701" w:type="dxa"/>
            <w:vMerge w:val="restart"/>
          </w:tcPr>
          <w:p w14:paraId="24AB28D9" w14:textId="77777777" w:rsidR="00A9161C" w:rsidRPr="00A9161C" w:rsidRDefault="00A9161C" w:rsidP="009F1FDC">
            <w:pPr>
              <w:pStyle w:val="af"/>
              <w:spacing w:before="0" w:beforeAutospacing="0" w:after="0" w:afterAutospacing="0" w:line="276" w:lineRule="auto"/>
              <w:contextualSpacing/>
              <w:rPr>
                <w:color w:val="222222"/>
                <w:shd w:val="clear" w:color="auto" w:fill="FFFFFF"/>
                <w:lang w:val="en-US"/>
              </w:rPr>
            </w:pPr>
          </w:p>
        </w:tc>
        <w:tc>
          <w:tcPr>
            <w:tcW w:w="10768" w:type="dxa"/>
          </w:tcPr>
          <w:p w14:paraId="554ADFED" w14:textId="77777777" w:rsidR="00A9161C" w:rsidRPr="00A9161C" w:rsidRDefault="00A9161C" w:rsidP="009F1FDC">
            <w:pPr>
              <w:pStyle w:val="af"/>
              <w:spacing w:before="0" w:beforeAutospacing="0" w:after="0" w:afterAutospacing="0" w:line="276" w:lineRule="auto"/>
              <w:contextualSpacing/>
              <w:rPr>
                <w:color w:val="222222"/>
                <w:shd w:val="clear" w:color="auto" w:fill="FFFFFF"/>
                <w:lang w:val="en-US"/>
              </w:rPr>
            </w:pPr>
            <w:r w:rsidRPr="00A9161C">
              <w:rPr>
                <w:color w:val="1F1F1F"/>
                <w:lang w:val="en-US"/>
              </w:rPr>
              <w:t>Exchange or develop teaching materials with colleagues</w:t>
            </w:r>
          </w:p>
        </w:tc>
        <w:tc>
          <w:tcPr>
            <w:tcW w:w="1560" w:type="dxa"/>
          </w:tcPr>
          <w:p w14:paraId="347D71CC" w14:textId="77777777" w:rsidR="00A9161C" w:rsidRPr="00A9161C" w:rsidRDefault="00A9161C" w:rsidP="009F1FDC">
            <w:pPr>
              <w:spacing w:line="276" w:lineRule="auto"/>
              <w:contextualSpacing/>
              <w:rPr>
                <w:color w:val="222222"/>
                <w:shd w:val="clear" w:color="auto" w:fill="FFFFFF"/>
              </w:rPr>
            </w:pPr>
            <w:r w:rsidRPr="00A9161C">
              <w:rPr>
                <w:color w:val="1F1F1F"/>
              </w:rPr>
              <w:t>TT3G33D</w:t>
            </w:r>
          </w:p>
        </w:tc>
      </w:tr>
      <w:tr w:rsidR="00A9161C" w:rsidRPr="00A9161C" w14:paraId="7D9FC123" w14:textId="77777777" w:rsidTr="009F1FDC">
        <w:tc>
          <w:tcPr>
            <w:tcW w:w="1701" w:type="dxa"/>
            <w:vMerge/>
          </w:tcPr>
          <w:p w14:paraId="0BC9EAB7" w14:textId="77777777" w:rsidR="00A9161C" w:rsidRPr="00A9161C" w:rsidRDefault="00A9161C" w:rsidP="009F1FDC">
            <w:pPr>
              <w:pStyle w:val="af"/>
              <w:spacing w:before="0" w:beforeAutospacing="0" w:after="0" w:afterAutospacing="0" w:line="276" w:lineRule="auto"/>
              <w:contextualSpacing/>
              <w:rPr>
                <w:color w:val="1F1F1F"/>
                <w:lang w:val="en-US"/>
              </w:rPr>
            </w:pPr>
          </w:p>
        </w:tc>
        <w:tc>
          <w:tcPr>
            <w:tcW w:w="10768" w:type="dxa"/>
          </w:tcPr>
          <w:p w14:paraId="5C3E1DE9"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color w:val="1F1F1F"/>
                <w:lang w:val="en-US"/>
              </w:rPr>
              <w:t>Discuss the learning development of specific students</w:t>
            </w:r>
          </w:p>
        </w:tc>
        <w:tc>
          <w:tcPr>
            <w:tcW w:w="1560" w:type="dxa"/>
          </w:tcPr>
          <w:p w14:paraId="560E4CA9" w14:textId="77777777" w:rsidR="00A9161C" w:rsidRPr="00A9161C" w:rsidRDefault="00A9161C" w:rsidP="009F1FDC">
            <w:pPr>
              <w:spacing w:line="276" w:lineRule="auto"/>
              <w:contextualSpacing/>
              <w:rPr>
                <w:color w:val="1F1F1F"/>
              </w:rPr>
            </w:pPr>
            <w:r w:rsidRPr="00A9161C">
              <w:rPr>
                <w:color w:val="1F1F1F"/>
              </w:rPr>
              <w:t>TT3G33E</w:t>
            </w:r>
          </w:p>
        </w:tc>
      </w:tr>
      <w:tr w:rsidR="00A9161C" w:rsidRPr="00A9161C" w14:paraId="6FF3947B" w14:textId="77777777" w:rsidTr="009F1FDC">
        <w:tc>
          <w:tcPr>
            <w:tcW w:w="1701" w:type="dxa"/>
            <w:vMerge/>
          </w:tcPr>
          <w:p w14:paraId="74C1626F" w14:textId="77777777" w:rsidR="00A9161C" w:rsidRPr="00A9161C" w:rsidRDefault="00A9161C" w:rsidP="009F1FDC">
            <w:pPr>
              <w:pStyle w:val="af"/>
              <w:spacing w:before="0" w:beforeAutospacing="0" w:after="0" w:afterAutospacing="0" w:line="276" w:lineRule="auto"/>
              <w:contextualSpacing/>
              <w:rPr>
                <w:color w:val="1F1F1F"/>
                <w:lang w:val="en-US"/>
              </w:rPr>
            </w:pPr>
          </w:p>
        </w:tc>
        <w:tc>
          <w:tcPr>
            <w:tcW w:w="10768" w:type="dxa"/>
          </w:tcPr>
          <w:p w14:paraId="39EA2CF1"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color w:val="1F1F1F"/>
                <w:lang w:val="en-US"/>
              </w:rPr>
              <w:t>Work with other teachers in this school to ensure common standards in evaluations for assessing student progress</w:t>
            </w:r>
          </w:p>
        </w:tc>
        <w:tc>
          <w:tcPr>
            <w:tcW w:w="1560" w:type="dxa"/>
          </w:tcPr>
          <w:p w14:paraId="67CAF3B0" w14:textId="77777777" w:rsidR="00A9161C" w:rsidRPr="00A9161C" w:rsidRDefault="00A9161C" w:rsidP="009F1FDC">
            <w:pPr>
              <w:spacing w:line="276" w:lineRule="auto"/>
              <w:contextualSpacing/>
              <w:rPr>
                <w:color w:val="1F1F1F"/>
              </w:rPr>
            </w:pPr>
            <w:r w:rsidRPr="00A9161C">
              <w:rPr>
                <w:color w:val="1F1F1F"/>
              </w:rPr>
              <w:t>TT3G33F</w:t>
            </w:r>
          </w:p>
        </w:tc>
      </w:tr>
      <w:tr w:rsidR="00A9161C" w:rsidRPr="00A9161C" w14:paraId="60D70DF8" w14:textId="77777777" w:rsidTr="009F1FDC">
        <w:tc>
          <w:tcPr>
            <w:tcW w:w="1701" w:type="dxa"/>
            <w:vMerge/>
          </w:tcPr>
          <w:p w14:paraId="6E9421F3" w14:textId="77777777" w:rsidR="00A9161C" w:rsidRPr="00A9161C" w:rsidRDefault="00A9161C" w:rsidP="009F1FDC">
            <w:pPr>
              <w:pStyle w:val="af"/>
              <w:spacing w:before="0" w:beforeAutospacing="0" w:after="0" w:afterAutospacing="0" w:line="276" w:lineRule="auto"/>
              <w:contextualSpacing/>
              <w:rPr>
                <w:b/>
                <w:bCs/>
                <w:color w:val="1F1F1F"/>
                <w:lang w:val="en-US"/>
              </w:rPr>
            </w:pPr>
          </w:p>
        </w:tc>
        <w:tc>
          <w:tcPr>
            <w:tcW w:w="10768" w:type="dxa"/>
          </w:tcPr>
          <w:p w14:paraId="43E75D70" w14:textId="77777777" w:rsidR="00A9161C" w:rsidRPr="00A9161C" w:rsidRDefault="00A9161C" w:rsidP="009F1FDC">
            <w:pPr>
              <w:pStyle w:val="af"/>
              <w:spacing w:before="0" w:beforeAutospacing="0" w:after="0" w:afterAutospacing="0" w:line="276" w:lineRule="auto"/>
              <w:contextualSpacing/>
              <w:rPr>
                <w:color w:val="1F1F1F"/>
                <w:lang w:val="en-US"/>
              </w:rPr>
            </w:pPr>
            <w:r w:rsidRPr="00A9161C">
              <w:rPr>
                <w:color w:val="1F1F1F"/>
                <w:lang w:val="en-US"/>
              </w:rPr>
              <w:t>Attend team conferences</w:t>
            </w:r>
          </w:p>
        </w:tc>
        <w:tc>
          <w:tcPr>
            <w:tcW w:w="1560" w:type="dxa"/>
          </w:tcPr>
          <w:p w14:paraId="1DF87CC3" w14:textId="77777777" w:rsidR="00A9161C" w:rsidRPr="00A9161C" w:rsidRDefault="00A9161C" w:rsidP="009F1FDC">
            <w:pPr>
              <w:spacing w:line="276" w:lineRule="auto"/>
              <w:contextualSpacing/>
              <w:rPr>
                <w:color w:val="1F1F1F"/>
              </w:rPr>
            </w:pPr>
            <w:r w:rsidRPr="00A9161C">
              <w:rPr>
                <w:color w:val="1F1F1F"/>
              </w:rPr>
              <w:t>TT3G33G</w:t>
            </w:r>
          </w:p>
        </w:tc>
      </w:tr>
    </w:tbl>
    <w:p w14:paraId="353FC7B9" w14:textId="77777777" w:rsidR="00A9161C" w:rsidRPr="00A9161C" w:rsidRDefault="00A9161C" w:rsidP="00A9161C">
      <w:pPr>
        <w:spacing w:after="0" w:line="480" w:lineRule="auto"/>
        <w:contextualSpacing/>
        <w:rPr>
          <w:shd w:val="clear" w:color="auto" w:fill="FFFFFF"/>
        </w:rPr>
      </w:pPr>
      <w:r w:rsidRPr="00A9161C">
        <w:rPr>
          <w:shd w:val="clear" w:color="auto" w:fill="FFFFFF"/>
        </w:rPr>
        <w:t>Note. * Reverse-coded item</w:t>
      </w:r>
    </w:p>
    <w:p w14:paraId="230C3D83" w14:textId="77777777" w:rsidR="00A9161C" w:rsidRPr="00A9161C" w:rsidRDefault="00A9161C" w:rsidP="00072183">
      <w:pPr>
        <w:spacing w:after="0" w:line="480" w:lineRule="auto"/>
        <w:contextualSpacing/>
        <w:rPr>
          <w:shd w:val="clear" w:color="auto" w:fill="FFFFFF"/>
        </w:rPr>
      </w:pPr>
    </w:p>
    <w:p w14:paraId="562CFBEE" w14:textId="77777777" w:rsidR="00C22682" w:rsidRDefault="00C22682">
      <w:pPr>
        <w:rPr>
          <w:b/>
          <w:shd w:val="clear" w:color="auto" w:fill="FFFFFF"/>
        </w:rPr>
      </w:pPr>
      <w:r>
        <w:rPr>
          <w:b/>
          <w:shd w:val="clear" w:color="auto" w:fill="FFFFFF"/>
        </w:rPr>
        <w:br w:type="page"/>
      </w:r>
    </w:p>
    <w:p w14:paraId="713121EF" w14:textId="309AAC62" w:rsidR="0074644E" w:rsidRDefault="0074644E" w:rsidP="0074644E">
      <w:pPr>
        <w:pStyle w:val="ac"/>
      </w:pPr>
      <w:bookmarkStart w:id="99" w:name="_Toc164391559"/>
      <w:r>
        <w:lastRenderedPageBreak/>
        <w:t xml:space="preserve">Table </w:t>
      </w:r>
      <w:r w:rsidR="002858C4">
        <w:rPr>
          <w:noProof/>
        </w:rPr>
        <w:fldChar w:fldCharType="begin"/>
      </w:r>
      <w:r w:rsidR="002858C4">
        <w:rPr>
          <w:noProof/>
        </w:rPr>
        <w:instrText xml:space="preserve"> SEQ Table \* ARABIC </w:instrText>
      </w:r>
      <w:r w:rsidR="002858C4">
        <w:rPr>
          <w:noProof/>
        </w:rPr>
        <w:fldChar w:fldCharType="separate"/>
      </w:r>
      <w:r w:rsidR="00090B30">
        <w:rPr>
          <w:noProof/>
        </w:rPr>
        <w:t>4</w:t>
      </w:r>
      <w:bookmarkEnd w:id="99"/>
      <w:r w:rsidR="002858C4">
        <w:rPr>
          <w:noProof/>
        </w:rPr>
        <w:fldChar w:fldCharType="end"/>
      </w:r>
    </w:p>
    <w:p w14:paraId="7AB39FB9" w14:textId="1573EED9" w:rsidR="005D403A" w:rsidRDefault="005D403A" w:rsidP="00072183">
      <w:pPr>
        <w:spacing w:line="480" w:lineRule="auto"/>
        <w:rPr>
          <w:i/>
          <w:shd w:val="clear" w:color="auto" w:fill="FFFFFF"/>
        </w:rPr>
      </w:pPr>
      <w:r w:rsidRPr="00072183">
        <w:rPr>
          <w:i/>
          <w:shd w:val="clear" w:color="auto" w:fill="FFFFFF"/>
        </w:rPr>
        <w:t>Classification of Items Related to Independent Variables (School-level Factors)</w:t>
      </w:r>
    </w:p>
    <w:tbl>
      <w:tblPr>
        <w:tblStyle w:val="a4"/>
        <w:tblW w:w="14029"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10626"/>
        <w:gridCol w:w="1560"/>
      </w:tblGrid>
      <w:tr w:rsidR="00A9161C" w:rsidRPr="00A9161C" w14:paraId="0285EADE" w14:textId="77777777" w:rsidTr="009F1FDC">
        <w:tc>
          <w:tcPr>
            <w:tcW w:w="1843" w:type="dxa"/>
            <w:tcBorders>
              <w:top w:val="single" w:sz="4" w:space="0" w:color="auto"/>
              <w:bottom w:val="single" w:sz="4" w:space="0" w:color="auto"/>
            </w:tcBorders>
          </w:tcPr>
          <w:p w14:paraId="5EEC4C5B" w14:textId="77777777" w:rsidR="00A9161C" w:rsidRPr="00A9161C" w:rsidRDefault="00A9161C" w:rsidP="009F1FDC">
            <w:pPr>
              <w:pStyle w:val="af"/>
              <w:spacing w:before="0" w:beforeAutospacing="0" w:after="0" w:afterAutospacing="0" w:line="276" w:lineRule="auto"/>
              <w:contextualSpacing/>
              <w:rPr>
                <w:b/>
                <w:bCs/>
                <w:color w:val="1F1F1F"/>
                <w:lang w:val="en-US"/>
              </w:rPr>
            </w:pPr>
            <w:r w:rsidRPr="00A9161C">
              <w:rPr>
                <w:b/>
                <w:bCs/>
                <w:color w:val="1F1F1F"/>
                <w:lang w:val="en-US"/>
              </w:rPr>
              <w:t xml:space="preserve">Construct </w:t>
            </w:r>
          </w:p>
        </w:tc>
        <w:tc>
          <w:tcPr>
            <w:tcW w:w="10626" w:type="dxa"/>
            <w:tcBorders>
              <w:top w:val="single" w:sz="4" w:space="0" w:color="auto"/>
              <w:bottom w:val="single" w:sz="4" w:space="0" w:color="auto"/>
            </w:tcBorders>
          </w:tcPr>
          <w:p w14:paraId="2A3A3359" w14:textId="77777777" w:rsidR="00A9161C" w:rsidRPr="00A9161C" w:rsidRDefault="00A9161C" w:rsidP="009F1FDC">
            <w:pPr>
              <w:pStyle w:val="af"/>
              <w:spacing w:before="0" w:beforeAutospacing="0" w:after="0" w:afterAutospacing="0" w:line="276" w:lineRule="auto"/>
              <w:contextualSpacing/>
              <w:rPr>
                <w:b/>
                <w:bCs/>
                <w:color w:val="1F1F1F"/>
                <w:lang w:val="en-US"/>
              </w:rPr>
            </w:pPr>
            <w:r w:rsidRPr="00A9161C">
              <w:rPr>
                <w:b/>
                <w:bCs/>
                <w:color w:val="1F1F1F"/>
                <w:lang w:val="en-US"/>
              </w:rPr>
              <w:t xml:space="preserve">TALIS item </w:t>
            </w:r>
          </w:p>
        </w:tc>
        <w:tc>
          <w:tcPr>
            <w:tcW w:w="1560" w:type="dxa"/>
            <w:tcBorders>
              <w:top w:val="single" w:sz="4" w:space="0" w:color="auto"/>
              <w:bottom w:val="single" w:sz="4" w:space="0" w:color="auto"/>
            </w:tcBorders>
          </w:tcPr>
          <w:p w14:paraId="15D0B394" w14:textId="77777777" w:rsidR="00A9161C" w:rsidRPr="00A9161C" w:rsidRDefault="00A9161C" w:rsidP="009F1FDC">
            <w:pPr>
              <w:pStyle w:val="af"/>
              <w:spacing w:before="0" w:beforeAutospacing="0" w:after="0" w:afterAutospacing="0" w:line="276" w:lineRule="auto"/>
              <w:contextualSpacing/>
              <w:rPr>
                <w:color w:val="1F1F1F"/>
              </w:rPr>
            </w:pPr>
            <w:r w:rsidRPr="00A9161C">
              <w:rPr>
                <w:b/>
                <w:color w:val="222222"/>
                <w:shd w:val="clear" w:color="auto" w:fill="FFFFFF"/>
                <w:lang w:val="en-US"/>
              </w:rPr>
              <w:t xml:space="preserve">Code </w:t>
            </w:r>
          </w:p>
        </w:tc>
      </w:tr>
      <w:tr w:rsidR="00A9161C" w:rsidRPr="00A9161C" w14:paraId="46C442E9" w14:textId="77777777" w:rsidTr="009F1FDC">
        <w:tc>
          <w:tcPr>
            <w:tcW w:w="12469" w:type="dxa"/>
            <w:gridSpan w:val="2"/>
            <w:tcBorders>
              <w:top w:val="single" w:sz="4" w:space="0" w:color="auto"/>
            </w:tcBorders>
          </w:tcPr>
          <w:p w14:paraId="668FFFAB" w14:textId="77777777" w:rsidR="00A9161C" w:rsidRPr="00A9161C" w:rsidRDefault="00A9161C" w:rsidP="009F1FDC">
            <w:pPr>
              <w:pStyle w:val="af"/>
              <w:spacing w:before="0" w:beforeAutospacing="0" w:after="0" w:afterAutospacing="0" w:line="276" w:lineRule="auto"/>
              <w:contextualSpacing/>
              <w:rPr>
                <w:color w:val="222222"/>
                <w:shd w:val="clear" w:color="auto" w:fill="FFFFFF"/>
                <w:lang w:val="en-US"/>
              </w:rPr>
            </w:pPr>
            <w:r w:rsidRPr="00A9161C">
              <w:rPr>
                <w:color w:val="1F1F1F"/>
                <w:lang w:val="en-US"/>
              </w:rPr>
              <w:t>School leadership– Leadership style</w:t>
            </w:r>
          </w:p>
        </w:tc>
        <w:tc>
          <w:tcPr>
            <w:tcW w:w="1560" w:type="dxa"/>
            <w:tcBorders>
              <w:top w:val="single" w:sz="4" w:space="0" w:color="auto"/>
            </w:tcBorders>
          </w:tcPr>
          <w:p w14:paraId="3D5025BB" w14:textId="77777777" w:rsidR="00A9161C" w:rsidRPr="00A9161C" w:rsidRDefault="00A9161C" w:rsidP="009F1FDC">
            <w:pPr>
              <w:pStyle w:val="af"/>
              <w:spacing w:before="0" w:beforeAutospacing="0" w:after="0" w:afterAutospacing="0" w:line="276" w:lineRule="auto"/>
              <w:contextualSpacing/>
              <w:rPr>
                <w:color w:val="222222"/>
                <w:shd w:val="clear" w:color="auto" w:fill="FFFFFF"/>
                <w:lang w:val="en-US"/>
              </w:rPr>
            </w:pPr>
            <w:r w:rsidRPr="00A9161C">
              <w:rPr>
                <w:b/>
                <w:color w:val="1F1F1F"/>
                <w:lang w:val="en-US"/>
              </w:rPr>
              <w:t>T3PLEADS</w:t>
            </w:r>
          </w:p>
        </w:tc>
      </w:tr>
      <w:tr w:rsidR="00A9161C" w:rsidRPr="00A9161C" w14:paraId="249E4716" w14:textId="77777777" w:rsidTr="009F1FDC">
        <w:tc>
          <w:tcPr>
            <w:tcW w:w="1843" w:type="dxa"/>
            <w:vMerge w:val="restart"/>
          </w:tcPr>
          <w:p w14:paraId="7247C586" w14:textId="77777777" w:rsidR="00A9161C" w:rsidRPr="00A9161C" w:rsidRDefault="00A9161C" w:rsidP="009F1FDC">
            <w:pPr>
              <w:pStyle w:val="af"/>
              <w:spacing w:before="0" w:beforeAutospacing="0" w:after="0" w:afterAutospacing="0" w:line="276" w:lineRule="auto"/>
              <w:contextualSpacing/>
              <w:rPr>
                <w:color w:val="1F1F1F"/>
                <w:lang w:val="en-US"/>
              </w:rPr>
            </w:pPr>
          </w:p>
        </w:tc>
        <w:tc>
          <w:tcPr>
            <w:tcW w:w="10626" w:type="dxa"/>
          </w:tcPr>
          <w:p w14:paraId="4671A090" w14:textId="77777777" w:rsidR="00A9161C" w:rsidRPr="00A9161C" w:rsidRDefault="00A9161C" w:rsidP="009F1FDC">
            <w:pPr>
              <w:pStyle w:val="af"/>
              <w:spacing w:before="0" w:beforeAutospacing="0" w:after="0" w:afterAutospacing="0" w:line="276" w:lineRule="auto"/>
              <w:ind w:left="-110" w:firstLine="110"/>
              <w:contextualSpacing/>
              <w:rPr>
                <w:color w:val="222222"/>
                <w:shd w:val="clear" w:color="auto" w:fill="FFFFFF"/>
                <w:lang w:val="en-US"/>
              </w:rPr>
            </w:pPr>
            <w:r w:rsidRPr="00A9161C">
              <w:rPr>
                <w:color w:val="222222"/>
                <w:shd w:val="clear" w:color="auto" w:fill="FFFFFF"/>
                <w:lang w:val="en-US"/>
              </w:rPr>
              <w:t xml:space="preserve">I took actions to support co-operation among teachers to develop new teaching practices </w:t>
            </w:r>
          </w:p>
        </w:tc>
        <w:tc>
          <w:tcPr>
            <w:tcW w:w="1560" w:type="dxa"/>
          </w:tcPr>
          <w:p w14:paraId="102989F5" w14:textId="77777777" w:rsidR="00A9161C" w:rsidRPr="00A9161C" w:rsidRDefault="00A9161C" w:rsidP="009F1FDC">
            <w:pPr>
              <w:pStyle w:val="af"/>
              <w:spacing w:before="0" w:beforeAutospacing="0" w:after="0" w:afterAutospacing="0" w:line="276" w:lineRule="auto"/>
              <w:contextualSpacing/>
              <w:rPr>
                <w:color w:val="222222"/>
                <w:shd w:val="clear" w:color="auto" w:fill="FFFFFF"/>
              </w:rPr>
            </w:pPr>
            <w:r w:rsidRPr="00A9161C">
              <w:rPr>
                <w:color w:val="222222"/>
                <w:shd w:val="clear" w:color="auto" w:fill="FFFFFF"/>
                <w:lang w:val="en-US"/>
              </w:rPr>
              <w:t>TC3G22D</w:t>
            </w:r>
          </w:p>
        </w:tc>
      </w:tr>
      <w:tr w:rsidR="00A9161C" w:rsidRPr="00A9161C" w14:paraId="075C905A" w14:textId="77777777" w:rsidTr="009F1FDC">
        <w:tc>
          <w:tcPr>
            <w:tcW w:w="1843" w:type="dxa"/>
            <w:vMerge/>
          </w:tcPr>
          <w:p w14:paraId="6719CA9E" w14:textId="77777777" w:rsidR="00A9161C" w:rsidRPr="00A9161C" w:rsidRDefault="00A9161C" w:rsidP="009F1FDC">
            <w:pPr>
              <w:pStyle w:val="af"/>
              <w:spacing w:before="0" w:beforeAutospacing="0" w:after="0" w:afterAutospacing="0" w:line="276" w:lineRule="auto"/>
              <w:contextualSpacing/>
              <w:rPr>
                <w:color w:val="1F1F1F"/>
              </w:rPr>
            </w:pPr>
          </w:p>
        </w:tc>
        <w:tc>
          <w:tcPr>
            <w:tcW w:w="10626" w:type="dxa"/>
          </w:tcPr>
          <w:p w14:paraId="637EEF01" w14:textId="77777777" w:rsidR="00A9161C" w:rsidRPr="00A9161C" w:rsidRDefault="00A9161C" w:rsidP="009F1FDC">
            <w:pPr>
              <w:pStyle w:val="af"/>
              <w:spacing w:before="0" w:beforeAutospacing="0" w:after="0" w:afterAutospacing="0" w:line="276" w:lineRule="auto"/>
              <w:ind w:left="-110" w:firstLine="110"/>
              <w:contextualSpacing/>
              <w:rPr>
                <w:color w:val="222222"/>
                <w:shd w:val="clear" w:color="auto" w:fill="FFFFFF"/>
                <w:lang w:val="en-US"/>
              </w:rPr>
            </w:pPr>
            <w:r w:rsidRPr="00A9161C">
              <w:rPr>
                <w:color w:val="222222"/>
                <w:shd w:val="clear" w:color="auto" w:fill="FFFFFF"/>
                <w:lang w:val="en-US"/>
              </w:rPr>
              <w:t xml:space="preserve">I took actions to ensure that teachers take responsibility for improving their teaching skills </w:t>
            </w:r>
          </w:p>
        </w:tc>
        <w:tc>
          <w:tcPr>
            <w:tcW w:w="1560" w:type="dxa"/>
          </w:tcPr>
          <w:p w14:paraId="17A3F0E0" w14:textId="77777777" w:rsidR="00A9161C" w:rsidRPr="00A9161C" w:rsidRDefault="00A9161C" w:rsidP="009F1FDC">
            <w:pPr>
              <w:pStyle w:val="af"/>
              <w:spacing w:before="0" w:beforeAutospacing="0" w:after="0" w:afterAutospacing="0" w:line="276" w:lineRule="auto"/>
              <w:contextualSpacing/>
              <w:rPr>
                <w:color w:val="222222"/>
                <w:shd w:val="clear" w:color="auto" w:fill="FFFFFF"/>
              </w:rPr>
            </w:pPr>
            <w:r w:rsidRPr="00A9161C">
              <w:rPr>
                <w:color w:val="222222"/>
                <w:shd w:val="clear" w:color="auto" w:fill="FFFFFF"/>
                <w:lang w:val="en-US"/>
              </w:rPr>
              <w:t>TC3G22E</w:t>
            </w:r>
          </w:p>
        </w:tc>
      </w:tr>
      <w:tr w:rsidR="00A9161C" w:rsidRPr="00A9161C" w14:paraId="4EA82B18" w14:textId="77777777" w:rsidTr="009F1FDC">
        <w:trPr>
          <w:trHeight w:val="285"/>
        </w:trPr>
        <w:tc>
          <w:tcPr>
            <w:tcW w:w="1843" w:type="dxa"/>
            <w:vMerge/>
          </w:tcPr>
          <w:p w14:paraId="051A9169" w14:textId="77777777" w:rsidR="00A9161C" w:rsidRPr="00A9161C" w:rsidRDefault="00A9161C" w:rsidP="009F1FDC">
            <w:pPr>
              <w:pStyle w:val="af"/>
              <w:spacing w:before="0" w:beforeAutospacing="0" w:after="0" w:afterAutospacing="0" w:line="276" w:lineRule="auto"/>
              <w:contextualSpacing/>
              <w:rPr>
                <w:color w:val="1F1F1F"/>
              </w:rPr>
            </w:pPr>
          </w:p>
        </w:tc>
        <w:tc>
          <w:tcPr>
            <w:tcW w:w="10626" w:type="dxa"/>
          </w:tcPr>
          <w:p w14:paraId="67490BE9" w14:textId="77777777" w:rsidR="00A9161C" w:rsidRPr="00A9161C" w:rsidRDefault="00A9161C" w:rsidP="009F1FDC">
            <w:pPr>
              <w:pStyle w:val="af"/>
              <w:spacing w:before="0" w:beforeAutospacing="0" w:after="0" w:afterAutospacing="0" w:line="276" w:lineRule="auto"/>
              <w:ind w:left="-110" w:firstLine="110"/>
              <w:contextualSpacing/>
              <w:rPr>
                <w:color w:val="222222"/>
                <w:shd w:val="clear" w:color="auto" w:fill="FFFFFF"/>
                <w:lang w:val="en-US"/>
              </w:rPr>
            </w:pPr>
            <w:r w:rsidRPr="00A9161C">
              <w:rPr>
                <w:color w:val="222222"/>
                <w:shd w:val="clear" w:color="auto" w:fill="FFFFFF"/>
                <w:lang w:val="en-US"/>
              </w:rPr>
              <w:t>I took actions to ensure that teachers feel responsible for their students’ learning outcomes</w:t>
            </w:r>
          </w:p>
        </w:tc>
        <w:tc>
          <w:tcPr>
            <w:tcW w:w="1560" w:type="dxa"/>
          </w:tcPr>
          <w:p w14:paraId="785ACE45" w14:textId="77777777" w:rsidR="00A9161C" w:rsidRPr="00A9161C" w:rsidRDefault="00A9161C" w:rsidP="009F1FDC">
            <w:pPr>
              <w:pStyle w:val="af"/>
              <w:spacing w:before="0" w:beforeAutospacing="0" w:after="0" w:afterAutospacing="0" w:line="276" w:lineRule="auto"/>
              <w:contextualSpacing/>
              <w:rPr>
                <w:color w:val="222222"/>
                <w:shd w:val="clear" w:color="auto" w:fill="FFFFFF"/>
              </w:rPr>
            </w:pPr>
            <w:r w:rsidRPr="00A9161C">
              <w:rPr>
                <w:color w:val="222222"/>
                <w:shd w:val="clear" w:color="auto" w:fill="FFFFFF"/>
                <w:lang w:val="en-US"/>
              </w:rPr>
              <w:t>TC3G22F</w:t>
            </w:r>
          </w:p>
        </w:tc>
      </w:tr>
      <w:tr w:rsidR="00A9161C" w:rsidRPr="00A9161C" w14:paraId="4B9AC3D9" w14:textId="77777777" w:rsidTr="009F1FDC">
        <w:tc>
          <w:tcPr>
            <w:tcW w:w="12469" w:type="dxa"/>
            <w:gridSpan w:val="2"/>
          </w:tcPr>
          <w:p w14:paraId="248A25A4" w14:textId="77777777" w:rsidR="00A9161C" w:rsidRPr="00A9161C" w:rsidRDefault="00A9161C" w:rsidP="009F1FDC">
            <w:pPr>
              <w:pStyle w:val="af"/>
              <w:spacing w:before="0" w:beforeAutospacing="0" w:after="0" w:afterAutospacing="0" w:line="276" w:lineRule="auto"/>
              <w:contextualSpacing/>
              <w:rPr>
                <w:lang w:val="en-US"/>
              </w:rPr>
            </w:pPr>
            <w:r w:rsidRPr="00A9161C">
              <w:rPr>
                <w:color w:val="1F1F1F"/>
                <w:lang w:val="en-US"/>
              </w:rPr>
              <w:t>Participation among stakeholders, principals</w:t>
            </w:r>
          </w:p>
        </w:tc>
        <w:tc>
          <w:tcPr>
            <w:tcW w:w="1560" w:type="dxa"/>
          </w:tcPr>
          <w:p w14:paraId="62D2C9F6" w14:textId="77777777" w:rsidR="00A9161C" w:rsidRPr="00A9161C" w:rsidRDefault="00A9161C" w:rsidP="009F1FDC">
            <w:pPr>
              <w:pStyle w:val="af"/>
              <w:spacing w:before="0" w:beforeAutospacing="0" w:after="0" w:afterAutospacing="0" w:line="276" w:lineRule="auto"/>
              <w:contextualSpacing/>
              <w:rPr>
                <w:lang w:val="en-US"/>
              </w:rPr>
            </w:pPr>
            <w:r w:rsidRPr="00A9161C">
              <w:rPr>
                <w:b/>
                <w:color w:val="1F1F1F"/>
                <w:lang w:val="en-US"/>
              </w:rPr>
              <w:t>3PLEADP</w:t>
            </w:r>
          </w:p>
        </w:tc>
      </w:tr>
      <w:tr w:rsidR="00A9161C" w:rsidRPr="00A9161C" w14:paraId="5897189B" w14:textId="77777777" w:rsidTr="009F1FDC">
        <w:tc>
          <w:tcPr>
            <w:tcW w:w="1843" w:type="dxa"/>
            <w:vMerge w:val="restart"/>
          </w:tcPr>
          <w:p w14:paraId="0B5841BD" w14:textId="77777777" w:rsidR="00A9161C" w:rsidRPr="00A9161C" w:rsidRDefault="00A9161C" w:rsidP="009F1FDC">
            <w:pPr>
              <w:pStyle w:val="af"/>
              <w:spacing w:before="0" w:beforeAutospacing="0" w:after="0" w:afterAutospacing="0" w:line="276" w:lineRule="auto"/>
              <w:contextualSpacing/>
              <w:rPr>
                <w:color w:val="1F1F1F"/>
                <w:lang w:val="en-US"/>
              </w:rPr>
            </w:pPr>
          </w:p>
        </w:tc>
        <w:tc>
          <w:tcPr>
            <w:tcW w:w="10626" w:type="dxa"/>
          </w:tcPr>
          <w:p w14:paraId="53DEA455" w14:textId="77777777" w:rsidR="00A9161C" w:rsidRPr="00A9161C" w:rsidRDefault="00A9161C" w:rsidP="009F1FDC">
            <w:pPr>
              <w:pStyle w:val="af"/>
              <w:spacing w:before="0" w:beforeAutospacing="0" w:after="0" w:afterAutospacing="0" w:line="276" w:lineRule="auto"/>
              <w:ind w:left="-110"/>
              <w:contextualSpacing/>
              <w:rPr>
                <w:color w:val="1F1F1F"/>
                <w:lang w:val="en-US"/>
              </w:rPr>
            </w:pPr>
            <w:r w:rsidRPr="00A9161C">
              <w:rPr>
                <w:lang w:val="en-US"/>
              </w:rPr>
              <w:t xml:space="preserve">This school provides staff with opportunities to actively participate in school decisions </w:t>
            </w:r>
          </w:p>
        </w:tc>
        <w:tc>
          <w:tcPr>
            <w:tcW w:w="1560" w:type="dxa"/>
          </w:tcPr>
          <w:p w14:paraId="1F534552" w14:textId="77777777" w:rsidR="00A9161C" w:rsidRPr="00A9161C" w:rsidRDefault="00A9161C" w:rsidP="009F1FDC">
            <w:pPr>
              <w:pStyle w:val="af"/>
              <w:spacing w:before="0" w:beforeAutospacing="0" w:after="0" w:afterAutospacing="0" w:line="276" w:lineRule="auto"/>
              <w:contextualSpacing/>
              <w:rPr>
                <w:color w:val="1F1F1F"/>
              </w:rPr>
            </w:pPr>
            <w:r w:rsidRPr="00A9161C">
              <w:rPr>
                <w:lang w:val="en-US"/>
              </w:rPr>
              <w:t>TC3G26A</w:t>
            </w:r>
          </w:p>
        </w:tc>
      </w:tr>
      <w:tr w:rsidR="00A9161C" w:rsidRPr="00A9161C" w14:paraId="17986923" w14:textId="77777777" w:rsidTr="009F1FDC">
        <w:tc>
          <w:tcPr>
            <w:tcW w:w="1843" w:type="dxa"/>
            <w:vMerge/>
          </w:tcPr>
          <w:p w14:paraId="3797C687" w14:textId="77777777" w:rsidR="00A9161C" w:rsidRPr="00A9161C" w:rsidRDefault="00A9161C" w:rsidP="009F1FDC">
            <w:pPr>
              <w:pStyle w:val="af"/>
              <w:spacing w:before="0" w:beforeAutospacing="0" w:after="0" w:afterAutospacing="0" w:line="276" w:lineRule="auto"/>
              <w:contextualSpacing/>
              <w:rPr>
                <w:color w:val="1F1F1F"/>
              </w:rPr>
            </w:pPr>
          </w:p>
        </w:tc>
        <w:tc>
          <w:tcPr>
            <w:tcW w:w="10626" w:type="dxa"/>
          </w:tcPr>
          <w:p w14:paraId="54A8092D" w14:textId="77777777" w:rsidR="00A9161C" w:rsidRPr="00A9161C" w:rsidRDefault="00A9161C" w:rsidP="009F1FDC">
            <w:pPr>
              <w:pStyle w:val="af"/>
              <w:spacing w:before="0" w:beforeAutospacing="0" w:after="0" w:afterAutospacing="0" w:line="276" w:lineRule="auto"/>
              <w:ind w:left="-110"/>
              <w:contextualSpacing/>
              <w:rPr>
                <w:color w:val="1F1F1F"/>
                <w:lang w:val="en-US"/>
              </w:rPr>
            </w:pPr>
            <w:r w:rsidRPr="00A9161C">
              <w:rPr>
                <w:lang w:val="en-US"/>
              </w:rPr>
              <w:t xml:space="preserve">This school provides parents or guardians with opportunities to actively participate in school decisions </w:t>
            </w:r>
          </w:p>
        </w:tc>
        <w:tc>
          <w:tcPr>
            <w:tcW w:w="1560" w:type="dxa"/>
          </w:tcPr>
          <w:p w14:paraId="4D74DEE9" w14:textId="77777777" w:rsidR="00A9161C" w:rsidRPr="00A9161C" w:rsidRDefault="00A9161C" w:rsidP="009F1FDC">
            <w:pPr>
              <w:pStyle w:val="af"/>
              <w:spacing w:before="0" w:beforeAutospacing="0" w:after="0" w:afterAutospacing="0" w:line="276" w:lineRule="auto"/>
              <w:contextualSpacing/>
              <w:rPr>
                <w:color w:val="1F1F1F"/>
              </w:rPr>
            </w:pPr>
            <w:r w:rsidRPr="00A9161C">
              <w:rPr>
                <w:lang w:val="en-US"/>
              </w:rPr>
              <w:t>TC3G26B</w:t>
            </w:r>
          </w:p>
        </w:tc>
      </w:tr>
      <w:tr w:rsidR="00A9161C" w:rsidRPr="00A9161C" w14:paraId="6CCBFD4A" w14:textId="77777777" w:rsidTr="009F1FDC">
        <w:tc>
          <w:tcPr>
            <w:tcW w:w="1843" w:type="dxa"/>
            <w:vMerge/>
          </w:tcPr>
          <w:p w14:paraId="4D062B0C" w14:textId="77777777" w:rsidR="00A9161C" w:rsidRPr="00A9161C" w:rsidRDefault="00A9161C" w:rsidP="009F1FDC">
            <w:pPr>
              <w:pStyle w:val="af"/>
              <w:spacing w:before="0" w:beforeAutospacing="0" w:after="0" w:afterAutospacing="0" w:line="276" w:lineRule="auto"/>
              <w:contextualSpacing/>
              <w:rPr>
                <w:color w:val="1F1F1F"/>
                <w:lang w:val="en-US"/>
              </w:rPr>
            </w:pPr>
          </w:p>
        </w:tc>
        <w:tc>
          <w:tcPr>
            <w:tcW w:w="10626" w:type="dxa"/>
          </w:tcPr>
          <w:p w14:paraId="00AE4235" w14:textId="77777777" w:rsidR="00A9161C" w:rsidRPr="00A9161C" w:rsidRDefault="00A9161C" w:rsidP="009F1FDC">
            <w:pPr>
              <w:pStyle w:val="af"/>
              <w:spacing w:before="0" w:beforeAutospacing="0" w:after="0" w:afterAutospacing="0" w:line="276" w:lineRule="auto"/>
              <w:ind w:left="-110"/>
              <w:contextualSpacing/>
              <w:rPr>
                <w:lang w:val="en-US"/>
              </w:rPr>
            </w:pPr>
            <w:r w:rsidRPr="00A9161C">
              <w:rPr>
                <w:lang w:val="en-US"/>
              </w:rPr>
              <w:t xml:space="preserve">This school provides students with opportunities to actively participate in school decisions </w:t>
            </w:r>
          </w:p>
        </w:tc>
        <w:tc>
          <w:tcPr>
            <w:tcW w:w="1560" w:type="dxa"/>
          </w:tcPr>
          <w:p w14:paraId="382E8C5F" w14:textId="77777777" w:rsidR="00A9161C" w:rsidRPr="00A9161C" w:rsidRDefault="00A9161C" w:rsidP="009F1FDC">
            <w:pPr>
              <w:pStyle w:val="af"/>
              <w:spacing w:before="0" w:beforeAutospacing="0" w:after="0" w:afterAutospacing="0" w:line="276" w:lineRule="auto"/>
              <w:contextualSpacing/>
              <w:rPr>
                <w:color w:val="1F1F1F"/>
              </w:rPr>
            </w:pPr>
            <w:r w:rsidRPr="00A9161C">
              <w:rPr>
                <w:lang w:val="en-US"/>
              </w:rPr>
              <w:t>TC3G26C</w:t>
            </w:r>
          </w:p>
        </w:tc>
      </w:tr>
      <w:tr w:rsidR="00A9161C" w:rsidRPr="00A9161C" w14:paraId="18348CF7" w14:textId="77777777" w:rsidTr="009F1FDC">
        <w:tc>
          <w:tcPr>
            <w:tcW w:w="1843" w:type="dxa"/>
            <w:vMerge/>
          </w:tcPr>
          <w:p w14:paraId="68C0F0F3" w14:textId="77777777" w:rsidR="00A9161C" w:rsidRPr="00A9161C" w:rsidRDefault="00A9161C" w:rsidP="009F1FDC">
            <w:pPr>
              <w:pStyle w:val="af"/>
              <w:spacing w:before="0" w:beforeAutospacing="0" w:after="0" w:afterAutospacing="0" w:line="276" w:lineRule="auto"/>
              <w:contextualSpacing/>
              <w:rPr>
                <w:color w:val="1F1F1F"/>
                <w:lang w:val="en-US"/>
              </w:rPr>
            </w:pPr>
          </w:p>
        </w:tc>
        <w:tc>
          <w:tcPr>
            <w:tcW w:w="10626" w:type="dxa"/>
          </w:tcPr>
          <w:p w14:paraId="4CE877DD" w14:textId="77777777" w:rsidR="00A9161C" w:rsidRPr="00A9161C" w:rsidRDefault="00A9161C" w:rsidP="009F1FDC">
            <w:pPr>
              <w:spacing w:line="276" w:lineRule="auto"/>
              <w:ind w:left="-110" w:hanging="38"/>
              <w:rPr>
                <w:rFonts w:eastAsia="Times New Roman"/>
                <w:lang w:eastAsia="ru-RU"/>
              </w:rPr>
            </w:pPr>
            <w:r w:rsidRPr="00A9161C">
              <w:rPr>
                <w:rFonts w:eastAsia="Times New Roman"/>
                <w:lang w:eastAsia="ru-RU"/>
              </w:rPr>
              <w:t xml:space="preserve">This school has a culture of shared responsibility for school issues </w:t>
            </w:r>
          </w:p>
        </w:tc>
        <w:tc>
          <w:tcPr>
            <w:tcW w:w="1560" w:type="dxa"/>
          </w:tcPr>
          <w:p w14:paraId="0D4B2E1B" w14:textId="77777777" w:rsidR="00A9161C" w:rsidRPr="00A9161C" w:rsidRDefault="00A9161C" w:rsidP="009F1FDC">
            <w:pPr>
              <w:pStyle w:val="af"/>
              <w:spacing w:before="0" w:beforeAutospacing="0" w:after="0" w:afterAutospacing="0" w:line="276" w:lineRule="auto"/>
              <w:contextualSpacing/>
              <w:rPr>
                <w:color w:val="1F1F1F"/>
              </w:rPr>
            </w:pPr>
            <w:r w:rsidRPr="00A9161C">
              <w:rPr>
                <w:lang w:val="en-US"/>
              </w:rPr>
              <w:t>TC3G26D</w:t>
            </w:r>
          </w:p>
        </w:tc>
      </w:tr>
      <w:tr w:rsidR="00A9161C" w:rsidRPr="00A9161C" w14:paraId="528246E6" w14:textId="77777777" w:rsidTr="009F1FDC">
        <w:tc>
          <w:tcPr>
            <w:tcW w:w="1843" w:type="dxa"/>
            <w:vMerge/>
          </w:tcPr>
          <w:p w14:paraId="33109A53" w14:textId="77777777" w:rsidR="00A9161C" w:rsidRPr="00A9161C" w:rsidRDefault="00A9161C" w:rsidP="009F1FDC">
            <w:pPr>
              <w:pStyle w:val="af"/>
              <w:spacing w:before="0" w:beforeAutospacing="0" w:after="0" w:afterAutospacing="0" w:line="276" w:lineRule="auto"/>
              <w:contextualSpacing/>
              <w:rPr>
                <w:color w:val="1F1F1F"/>
                <w:lang w:val="en-US"/>
              </w:rPr>
            </w:pPr>
          </w:p>
        </w:tc>
        <w:tc>
          <w:tcPr>
            <w:tcW w:w="10626" w:type="dxa"/>
          </w:tcPr>
          <w:p w14:paraId="1EFD3DA4" w14:textId="77777777" w:rsidR="00A9161C" w:rsidRPr="00A9161C" w:rsidRDefault="00A9161C" w:rsidP="009F1FDC">
            <w:pPr>
              <w:spacing w:line="276" w:lineRule="auto"/>
              <w:ind w:left="-110"/>
              <w:rPr>
                <w:rFonts w:eastAsia="Times New Roman"/>
                <w:lang w:eastAsia="ru-RU"/>
              </w:rPr>
            </w:pPr>
            <w:r w:rsidRPr="00A9161C">
              <w:rPr>
                <w:rFonts w:eastAsia="Times New Roman"/>
                <w:lang w:eastAsia="ru-RU"/>
              </w:rPr>
              <w:t>There is a collaborative school culture which is characterised by mutual support</w:t>
            </w:r>
          </w:p>
        </w:tc>
        <w:tc>
          <w:tcPr>
            <w:tcW w:w="1560" w:type="dxa"/>
          </w:tcPr>
          <w:p w14:paraId="74328E19" w14:textId="77777777" w:rsidR="00A9161C" w:rsidRPr="00A9161C" w:rsidRDefault="00A9161C" w:rsidP="009F1FDC">
            <w:pPr>
              <w:pStyle w:val="af"/>
              <w:spacing w:before="0" w:beforeAutospacing="0" w:after="0" w:afterAutospacing="0" w:line="276" w:lineRule="auto"/>
              <w:contextualSpacing/>
              <w:rPr>
                <w:color w:val="1F1F1F"/>
              </w:rPr>
            </w:pPr>
            <w:r w:rsidRPr="00A9161C">
              <w:rPr>
                <w:lang w:val="en-US"/>
              </w:rPr>
              <w:t>TC3G26E</w:t>
            </w:r>
          </w:p>
        </w:tc>
      </w:tr>
    </w:tbl>
    <w:p w14:paraId="42695B9C" w14:textId="77777777" w:rsidR="00A9161C" w:rsidRPr="00A9161C" w:rsidRDefault="00A9161C" w:rsidP="00072183">
      <w:pPr>
        <w:spacing w:line="480" w:lineRule="auto"/>
        <w:rPr>
          <w:shd w:val="clear" w:color="auto" w:fill="FFFFFF"/>
        </w:rPr>
      </w:pPr>
    </w:p>
    <w:p w14:paraId="4444D9F8" w14:textId="77777777" w:rsidR="00CF7885" w:rsidRPr="00072183" w:rsidRDefault="00CF7885" w:rsidP="00072183">
      <w:pPr>
        <w:spacing w:line="480" w:lineRule="auto"/>
        <w:rPr>
          <w:highlight w:val="yellow"/>
          <w:shd w:val="clear" w:color="auto" w:fill="FFFFFF"/>
        </w:rPr>
      </w:pPr>
    </w:p>
    <w:p w14:paraId="4C972F7A" w14:textId="77777777" w:rsidR="00A9161C" w:rsidRPr="00A9161C" w:rsidRDefault="00A9161C" w:rsidP="00072183">
      <w:pPr>
        <w:spacing w:line="480" w:lineRule="auto"/>
        <w:rPr>
          <w:bCs/>
        </w:rPr>
      </w:pPr>
    </w:p>
    <w:p w14:paraId="4CA89939" w14:textId="77777777" w:rsidR="00CF7885" w:rsidRPr="00072183" w:rsidRDefault="00CF7885" w:rsidP="00072183">
      <w:pPr>
        <w:spacing w:line="480" w:lineRule="auto"/>
        <w:rPr>
          <w:highlight w:val="yellow"/>
          <w:shd w:val="clear" w:color="auto" w:fill="FFFFFF"/>
        </w:rPr>
      </w:pPr>
      <w:r w:rsidRPr="00072183">
        <w:rPr>
          <w:highlight w:val="yellow"/>
          <w:shd w:val="clear" w:color="auto" w:fill="FFFFFF"/>
        </w:rPr>
        <w:br w:type="page"/>
      </w:r>
    </w:p>
    <w:p w14:paraId="60268694" w14:textId="47FE744F" w:rsidR="0074644E" w:rsidRDefault="0074644E" w:rsidP="0074644E">
      <w:pPr>
        <w:pStyle w:val="ac"/>
      </w:pPr>
      <w:bookmarkStart w:id="100" w:name="_Toc164391560"/>
      <w:r>
        <w:lastRenderedPageBreak/>
        <w:t xml:space="preserve">Table </w:t>
      </w:r>
      <w:r w:rsidR="002858C4">
        <w:rPr>
          <w:noProof/>
        </w:rPr>
        <w:fldChar w:fldCharType="begin"/>
      </w:r>
      <w:r w:rsidR="002858C4">
        <w:rPr>
          <w:noProof/>
        </w:rPr>
        <w:instrText xml:space="preserve"> SEQ Table \* ARABIC </w:instrText>
      </w:r>
      <w:r w:rsidR="002858C4">
        <w:rPr>
          <w:noProof/>
        </w:rPr>
        <w:fldChar w:fldCharType="separate"/>
      </w:r>
      <w:r w:rsidR="00090B30">
        <w:rPr>
          <w:noProof/>
        </w:rPr>
        <w:t>5</w:t>
      </w:r>
      <w:bookmarkEnd w:id="100"/>
      <w:r w:rsidR="002858C4">
        <w:rPr>
          <w:noProof/>
        </w:rPr>
        <w:fldChar w:fldCharType="end"/>
      </w:r>
    </w:p>
    <w:p w14:paraId="02A111D8" w14:textId="32688A2B" w:rsidR="005D403A" w:rsidRDefault="005D403A" w:rsidP="00072183">
      <w:pPr>
        <w:spacing w:line="480" w:lineRule="auto"/>
        <w:rPr>
          <w:i/>
          <w:shd w:val="clear" w:color="auto" w:fill="FFFFFF"/>
        </w:rPr>
      </w:pPr>
      <w:r w:rsidRPr="00072183">
        <w:rPr>
          <w:i/>
          <w:shd w:val="clear" w:color="auto" w:fill="FFFFFF"/>
        </w:rPr>
        <w:t>Classification of Items Related to Dependent Variables</w:t>
      </w:r>
    </w:p>
    <w:tbl>
      <w:tblPr>
        <w:tblStyle w:val="a4"/>
        <w:tblW w:w="14029"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10626"/>
        <w:gridCol w:w="1560"/>
      </w:tblGrid>
      <w:tr w:rsidR="00A9161C" w:rsidRPr="00A9161C" w14:paraId="3B52CBD7" w14:textId="77777777" w:rsidTr="009F1FDC">
        <w:tc>
          <w:tcPr>
            <w:tcW w:w="1843" w:type="dxa"/>
            <w:tcBorders>
              <w:top w:val="single" w:sz="4" w:space="0" w:color="auto"/>
              <w:bottom w:val="single" w:sz="4" w:space="0" w:color="auto"/>
            </w:tcBorders>
          </w:tcPr>
          <w:p w14:paraId="14C9A38F" w14:textId="77777777" w:rsidR="00A9161C" w:rsidRPr="00A9161C" w:rsidRDefault="00A9161C" w:rsidP="009F1FDC">
            <w:pPr>
              <w:pStyle w:val="af"/>
              <w:spacing w:before="0" w:beforeAutospacing="0" w:after="0" w:afterAutospacing="0" w:line="276" w:lineRule="auto"/>
              <w:contextualSpacing/>
              <w:rPr>
                <w:b/>
                <w:bCs/>
                <w:color w:val="1F1F1F"/>
                <w:lang w:val="en-US"/>
              </w:rPr>
            </w:pPr>
            <w:r w:rsidRPr="00A9161C">
              <w:rPr>
                <w:b/>
                <w:bCs/>
                <w:color w:val="1F1F1F"/>
                <w:lang w:val="en-US"/>
              </w:rPr>
              <w:t xml:space="preserve">Construct </w:t>
            </w:r>
          </w:p>
        </w:tc>
        <w:tc>
          <w:tcPr>
            <w:tcW w:w="10626" w:type="dxa"/>
            <w:tcBorders>
              <w:top w:val="single" w:sz="4" w:space="0" w:color="auto"/>
              <w:bottom w:val="single" w:sz="4" w:space="0" w:color="auto"/>
            </w:tcBorders>
          </w:tcPr>
          <w:p w14:paraId="1694689D" w14:textId="77777777" w:rsidR="00A9161C" w:rsidRPr="00A9161C" w:rsidRDefault="00A9161C" w:rsidP="009F1FDC">
            <w:pPr>
              <w:pStyle w:val="af"/>
              <w:spacing w:before="0" w:beforeAutospacing="0" w:after="0" w:afterAutospacing="0" w:line="276" w:lineRule="auto"/>
              <w:contextualSpacing/>
              <w:rPr>
                <w:b/>
                <w:bCs/>
                <w:color w:val="1F1F1F"/>
                <w:lang w:val="en-US"/>
              </w:rPr>
            </w:pPr>
            <w:r w:rsidRPr="00A9161C">
              <w:rPr>
                <w:b/>
                <w:bCs/>
                <w:color w:val="1F1F1F"/>
                <w:lang w:val="en-US"/>
              </w:rPr>
              <w:t xml:space="preserve">TALIS item </w:t>
            </w:r>
          </w:p>
        </w:tc>
        <w:tc>
          <w:tcPr>
            <w:tcW w:w="1560" w:type="dxa"/>
            <w:tcBorders>
              <w:top w:val="single" w:sz="4" w:space="0" w:color="auto"/>
              <w:bottom w:val="single" w:sz="4" w:space="0" w:color="auto"/>
            </w:tcBorders>
          </w:tcPr>
          <w:p w14:paraId="567E0356" w14:textId="77777777" w:rsidR="00A9161C" w:rsidRPr="00A9161C" w:rsidRDefault="00A9161C" w:rsidP="009F1FDC">
            <w:pPr>
              <w:pStyle w:val="af"/>
              <w:spacing w:before="0" w:beforeAutospacing="0" w:after="0" w:afterAutospacing="0" w:line="276" w:lineRule="auto"/>
              <w:contextualSpacing/>
              <w:rPr>
                <w:color w:val="1F1F1F"/>
              </w:rPr>
            </w:pPr>
            <w:r w:rsidRPr="00A9161C">
              <w:rPr>
                <w:b/>
                <w:color w:val="222222"/>
                <w:shd w:val="clear" w:color="auto" w:fill="FFFFFF"/>
                <w:lang w:val="en-US"/>
              </w:rPr>
              <w:t xml:space="preserve">Code </w:t>
            </w:r>
          </w:p>
        </w:tc>
      </w:tr>
      <w:tr w:rsidR="00A9161C" w:rsidRPr="00A9161C" w14:paraId="130051C9" w14:textId="77777777" w:rsidTr="009F1FDC">
        <w:tc>
          <w:tcPr>
            <w:tcW w:w="12469" w:type="dxa"/>
            <w:gridSpan w:val="2"/>
            <w:tcBorders>
              <w:top w:val="single" w:sz="4" w:space="0" w:color="auto"/>
            </w:tcBorders>
          </w:tcPr>
          <w:p w14:paraId="7262C986" w14:textId="77777777" w:rsidR="00A9161C" w:rsidRPr="00A9161C" w:rsidRDefault="00A9161C" w:rsidP="009F1FDC">
            <w:pPr>
              <w:pStyle w:val="af"/>
              <w:spacing w:before="0" w:beforeAutospacing="0" w:after="0" w:afterAutospacing="0" w:line="276" w:lineRule="auto"/>
              <w:contextualSpacing/>
              <w:rPr>
                <w:color w:val="222222"/>
                <w:shd w:val="clear" w:color="auto" w:fill="FFFFFF"/>
                <w:lang w:val="en-US"/>
              </w:rPr>
            </w:pPr>
            <w:r w:rsidRPr="00A9161C">
              <w:rPr>
                <w:color w:val="222222"/>
                <w:shd w:val="clear" w:color="auto" w:fill="FFFFFF"/>
                <w:lang w:val="en-US"/>
              </w:rPr>
              <w:t>Teacher well-being - Workplace well-being and stress</w:t>
            </w:r>
          </w:p>
        </w:tc>
        <w:tc>
          <w:tcPr>
            <w:tcW w:w="1560" w:type="dxa"/>
            <w:tcBorders>
              <w:top w:val="single" w:sz="4" w:space="0" w:color="auto"/>
            </w:tcBorders>
          </w:tcPr>
          <w:p w14:paraId="52DA1263" w14:textId="77777777" w:rsidR="00A9161C" w:rsidRPr="00A9161C" w:rsidRDefault="00A9161C" w:rsidP="009F1FDC">
            <w:pPr>
              <w:pStyle w:val="af"/>
              <w:spacing w:before="0" w:beforeAutospacing="0" w:after="0" w:afterAutospacing="0" w:line="276" w:lineRule="auto"/>
              <w:contextualSpacing/>
              <w:rPr>
                <w:color w:val="222222"/>
                <w:shd w:val="clear" w:color="auto" w:fill="FFFFFF"/>
                <w:lang w:val="en-US"/>
              </w:rPr>
            </w:pPr>
            <w:r w:rsidRPr="00A9161C">
              <w:rPr>
                <w:b/>
                <w:color w:val="222222"/>
                <w:shd w:val="clear" w:color="auto" w:fill="FFFFFF"/>
                <w:lang w:val="en-US"/>
              </w:rPr>
              <w:t>T3WELS</w:t>
            </w:r>
          </w:p>
        </w:tc>
      </w:tr>
      <w:tr w:rsidR="00A9161C" w:rsidRPr="00A9161C" w14:paraId="749297F4" w14:textId="77777777" w:rsidTr="009F1FDC">
        <w:tc>
          <w:tcPr>
            <w:tcW w:w="1843" w:type="dxa"/>
            <w:vMerge w:val="restart"/>
          </w:tcPr>
          <w:p w14:paraId="0E4E3C20" w14:textId="77777777" w:rsidR="00A9161C" w:rsidRPr="00A9161C" w:rsidRDefault="00A9161C" w:rsidP="009F1FDC">
            <w:pPr>
              <w:pStyle w:val="af"/>
              <w:spacing w:before="0" w:beforeAutospacing="0" w:after="0" w:afterAutospacing="0" w:line="276" w:lineRule="auto"/>
              <w:contextualSpacing/>
              <w:rPr>
                <w:color w:val="1F1F1F"/>
                <w:lang w:val="en-US"/>
              </w:rPr>
            </w:pPr>
          </w:p>
        </w:tc>
        <w:tc>
          <w:tcPr>
            <w:tcW w:w="10626" w:type="dxa"/>
          </w:tcPr>
          <w:p w14:paraId="6A6562A0" w14:textId="77777777" w:rsidR="00A9161C" w:rsidRPr="00A9161C" w:rsidRDefault="00A9161C" w:rsidP="009F1FDC">
            <w:pPr>
              <w:pStyle w:val="af"/>
              <w:spacing w:before="0" w:beforeAutospacing="0" w:after="0" w:afterAutospacing="0" w:line="276" w:lineRule="auto"/>
              <w:ind w:left="-110" w:firstLine="110"/>
              <w:contextualSpacing/>
              <w:rPr>
                <w:color w:val="222222"/>
                <w:shd w:val="clear" w:color="auto" w:fill="FFFFFF"/>
                <w:lang w:val="en-US"/>
              </w:rPr>
            </w:pPr>
            <w:r w:rsidRPr="00A9161C">
              <w:rPr>
                <w:lang w:val="en-US"/>
              </w:rPr>
              <w:t xml:space="preserve"> I experience stress in my work </w:t>
            </w:r>
          </w:p>
        </w:tc>
        <w:tc>
          <w:tcPr>
            <w:tcW w:w="1560" w:type="dxa"/>
          </w:tcPr>
          <w:p w14:paraId="4E858D82" w14:textId="77777777" w:rsidR="00A9161C" w:rsidRPr="00A9161C" w:rsidRDefault="00A9161C" w:rsidP="009F1FDC">
            <w:pPr>
              <w:pStyle w:val="af"/>
              <w:spacing w:before="0" w:beforeAutospacing="0" w:after="0" w:afterAutospacing="0" w:line="276" w:lineRule="auto"/>
              <w:contextualSpacing/>
              <w:rPr>
                <w:color w:val="222222"/>
                <w:shd w:val="clear" w:color="auto" w:fill="FFFFFF"/>
              </w:rPr>
            </w:pPr>
            <w:r w:rsidRPr="00A9161C">
              <w:rPr>
                <w:lang w:val="en-US"/>
              </w:rPr>
              <w:t>TT3G51A</w:t>
            </w:r>
          </w:p>
        </w:tc>
      </w:tr>
      <w:tr w:rsidR="00A9161C" w:rsidRPr="00A9161C" w14:paraId="6D3F0210" w14:textId="77777777" w:rsidTr="009F1FDC">
        <w:tc>
          <w:tcPr>
            <w:tcW w:w="1843" w:type="dxa"/>
            <w:vMerge/>
          </w:tcPr>
          <w:p w14:paraId="36DC62C7" w14:textId="77777777" w:rsidR="00A9161C" w:rsidRPr="00A9161C" w:rsidRDefault="00A9161C" w:rsidP="009F1FDC">
            <w:pPr>
              <w:pStyle w:val="af"/>
              <w:spacing w:before="0" w:beforeAutospacing="0" w:after="0" w:afterAutospacing="0" w:line="276" w:lineRule="auto"/>
              <w:contextualSpacing/>
              <w:rPr>
                <w:color w:val="1F1F1F"/>
              </w:rPr>
            </w:pPr>
          </w:p>
        </w:tc>
        <w:tc>
          <w:tcPr>
            <w:tcW w:w="10626" w:type="dxa"/>
          </w:tcPr>
          <w:p w14:paraId="3FC63EF0" w14:textId="77777777" w:rsidR="00A9161C" w:rsidRPr="00A9161C" w:rsidRDefault="00A9161C" w:rsidP="009F1FDC">
            <w:pPr>
              <w:pStyle w:val="af"/>
              <w:spacing w:before="0" w:beforeAutospacing="0" w:after="0" w:afterAutospacing="0" w:line="276" w:lineRule="auto"/>
              <w:ind w:left="-110" w:firstLine="110"/>
              <w:contextualSpacing/>
              <w:rPr>
                <w:color w:val="222222"/>
                <w:shd w:val="clear" w:color="auto" w:fill="FFFFFF"/>
                <w:lang w:val="en-US"/>
              </w:rPr>
            </w:pPr>
            <w:r w:rsidRPr="00A9161C">
              <w:rPr>
                <w:lang w:val="en-US"/>
              </w:rPr>
              <w:t xml:space="preserve">My job leaves me time for my personal life </w:t>
            </w:r>
          </w:p>
        </w:tc>
        <w:tc>
          <w:tcPr>
            <w:tcW w:w="1560" w:type="dxa"/>
          </w:tcPr>
          <w:p w14:paraId="33696471" w14:textId="77777777" w:rsidR="00A9161C" w:rsidRPr="00A9161C" w:rsidRDefault="00A9161C" w:rsidP="009F1FDC">
            <w:pPr>
              <w:pStyle w:val="af"/>
              <w:spacing w:before="0" w:beforeAutospacing="0" w:after="0" w:afterAutospacing="0" w:line="276" w:lineRule="auto"/>
              <w:contextualSpacing/>
              <w:rPr>
                <w:color w:val="222222"/>
                <w:shd w:val="clear" w:color="auto" w:fill="FFFFFF"/>
              </w:rPr>
            </w:pPr>
            <w:r w:rsidRPr="00A9161C">
              <w:rPr>
                <w:lang w:val="en-US"/>
              </w:rPr>
              <w:t>TT3G51B*</w:t>
            </w:r>
          </w:p>
        </w:tc>
      </w:tr>
      <w:tr w:rsidR="00A9161C" w:rsidRPr="00A9161C" w14:paraId="5F0D72BD" w14:textId="77777777" w:rsidTr="009F1FDC">
        <w:trPr>
          <w:trHeight w:val="285"/>
        </w:trPr>
        <w:tc>
          <w:tcPr>
            <w:tcW w:w="1843" w:type="dxa"/>
            <w:vMerge/>
          </w:tcPr>
          <w:p w14:paraId="253F16CD" w14:textId="77777777" w:rsidR="00A9161C" w:rsidRPr="00A9161C" w:rsidRDefault="00A9161C" w:rsidP="009F1FDC">
            <w:pPr>
              <w:pStyle w:val="af"/>
              <w:spacing w:before="0" w:beforeAutospacing="0" w:after="0" w:afterAutospacing="0" w:line="276" w:lineRule="auto"/>
              <w:contextualSpacing/>
              <w:rPr>
                <w:color w:val="1F1F1F"/>
              </w:rPr>
            </w:pPr>
          </w:p>
        </w:tc>
        <w:tc>
          <w:tcPr>
            <w:tcW w:w="10626" w:type="dxa"/>
          </w:tcPr>
          <w:p w14:paraId="005A7B09" w14:textId="77777777" w:rsidR="00A9161C" w:rsidRPr="00A9161C" w:rsidRDefault="00A9161C" w:rsidP="009F1FDC">
            <w:pPr>
              <w:pStyle w:val="af"/>
              <w:spacing w:before="0" w:beforeAutospacing="0" w:after="0" w:afterAutospacing="0" w:line="276" w:lineRule="auto"/>
              <w:ind w:left="-110" w:firstLine="110"/>
              <w:contextualSpacing/>
              <w:rPr>
                <w:color w:val="222222"/>
                <w:shd w:val="clear" w:color="auto" w:fill="FFFFFF"/>
                <w:lang w:val="en-US"/>
              </w:rPr>
            </w:pPr>
            <w:r w:rsidRPr="00A9161C">
              <w:rPr>
                <w:lang w:val="en-US"/>
              </w:rPr>
              <w:t xml:space="preserve">My job negatively impacts my mental health </w:t>
            </w:r>
          </w:p>
        </w:tc>
        <w:tc>
          <w:tcPr>
            <w:tcW w:w="1560" w:type="dxa"/>
          </w:tcPr>
          <w:p w14:paraId="2A2EC377" w14:textId="77777777" w:rsidR="00A9161C" w:rsidRPr="00A9161C" w:rsidRDefault="00A9161C" w:rsidP="009F1FDC">
            <w:pPr>
              <w:pStyle w:val="af"/>
              <w:spacing w:before="0" w:beforeAutospacing="0" w:after="0" w:afterAutospacing="0" w:line="276" w:lineRule="auto"/>
              <w:contextualSpacing/>
              <w:rPr>
                <w:color w:val="222222"/>
                <w:shd w:val="clear" w:color="auto" w:fill="FFFFFF"/>
              </w:rPr>
            </w:pPr>
            <w:r w:rsidRPr="00A9161C">
              <w:rPr>
                <w:lang w:val="en-US"/>
              </w:rPr>
              <w:t>TT3G51C</w:t>
            </w:r>
          </w:p>
        </w:tc>
      </w:tr>
      <w:tr w:rsidR="00A9161C" w:rsidRPr="00A9161C" w14:paraId="71B31B1F" w14:textId="77777777" w:rsidTr="009F1FDC">
        <w:trPr>
          <w:trHeight w:val="285"/>
        </w:trPr>
        <w:tc>
          <w:tcPr>
            <w:tcW w:w="1843" w:type="dxa"/>
          </w:tcPr>
          <w:p w14:paraId="21F7A1F7" w14:textId="77777777" w:rsidR="00A9161C" w:rsidRPr="00A9161C" w:rsidRDefault="00A9161C" w:rsidP="009F1FDC">
            <w:pPr>
              <w:pStyle w:val="af"/>
              <w:spacing w:before="0" w:beforeAutospacing="0" w:after="0" w:afterAutospacing="0" w:line="276" w:lineRule="auto"/>
              <w:contextualSpacing/>
              <w:rPr>
                <w:color w:val="1F1F1F"/>
              </w:rPr>
            </w:pPr>
          </w:p>
        </w:tc>
        <w:tc>
          <w:tcPr>
            <w:tcW w:w="10626" w:type="dxa"/>
          </w:tcPr>
          <w:p w14:paraId="340D4A63" w14:textId="77777777" w:rsidR="00A9161C" w:rsidRPr="00A9161C" w:rsidRDefault="00A9161C" w:rsidP="009F1FDC">
            <w:pPr>
              <w:pStyle w:val="af"/>
              <w:spacing w:before="0" w:beforeAutospacing="0" w:after="0" w:afterAutospacing="0" w:line="276" w:lineRule="auto"/>
              <w:ind w:left="-110" w:firstLine="110"/>
              <w:contextualSpacing/>
              <w:rPr>
                <w:lang w:val="en-US"/>
              </w:rPr>
            </w:pPr>
            <w:r w:rsidRPr="00A9161C">
              <w:rPr>
                <w:lang w:val="en-US"/>
              </w:rPr>
              <w:t>My job negatively impacts my physical health</w:t>
            </w:r>
          </w:p>
        </w:tc>
        <w:tc>
          <w:tcPr>
            <w:tcW w:w="1560" w:type="dxa"/>
          </w:tcPr>
          <w:p w14:paraId="7CEB80A4" w14:textId="77777777" w:rsidR="00A9161C" w:rsidRPr="00A9161C" w:rsidRDefault="00A9161C" w:rsidP="009F1FDC">
            <w:pPr>
              <w:pStyle w:val="af"/>
              <w:spacing w:before="0" w:beforeAutospacing="0" w:after="0" w:afterAutospacing="0" w:line="276" w:lineRule="auto"/>
              <w:contextualSpacing/>
              <w:rPr>
                <w:lang w:val="en-US"/>
              </w:rPr>
            </w:pPr>
            <w:r w:rsidRPr="00A9161C">
              <w:rPr>
                <w:lang w:val="en-US"/>
              </w:rPr>
              <w:t xml:space="preserve">TT3G51D </w:t>
            </w:r>
          </w:p>
        </w:tc>
      </w:tr>
      <w:tr w:rsidR="00A9161C" w:rsidRPr="00A9161C" w14:paraId="5578DC36" w14:textId="77777777" w:rsidTr="009F1FDC">
        <w:tc>
          <w:tcPr>
            <w:tcW w:w="12469" w:type="dxa"/>
            <w:gridSpan w:val="2"/>
          </w:tcPr>
          <w:p w14:paraId="7F2464BA" w14:textId="77777777" w:rsidR="00A9161C" w:rsidRPr="00A9161C" w:rsidRDefault="00A9161C" w:rsidP="009F1FDC">
            <w:pPr>
              <w:pStyle w:val="af"/>
              <w:spacing w:before="0" w:beforeAutospacing="0" w:after="0" w:afterAutospacing="0" w:line="276" w:lineRule="auto"/>
              <w:contextualSpacing/>
              <w:rPr>
                <w:b/>
                <w:bCs/>
                <w:lang w:val="en-US"/>
              </w:rPr>
            </w:pPr>
            <w:r w:rsidRPr="00A9161C">
              <w:rPr>
                <w:b/>
                <w:bCs/>
                <w:color w:val="1F1F1F"/>
                <w:lang w:val="en-US"/>
              </w:rPr>
              <w:t>Teacher turnover – Turnover intentions</w:t>
            </w:r>
          </w:p>
        </w:tc>
        <w:tc>
          <w:tcPr>
            <w:tcW w:w="1560" w:type="dxa"/>
          </w:tcPr>
          <w:p w14:paraId="32392623" w14:textId="77777777" w:rsidR="00A9161C" w:rsidRPr="00A9161C" w:rsidRDefault="00A9161C" w:rsidP="009F1FDC">
            <w:pPr>
              <w:pStyle w:val="af"/>
              <w:spacing w:before="0" w:beforeAutospacing="0" w:after="0" w:afterAutospacing="0" w:line="276" w:lineRule="auto"/>
              <w:contextualSpacing/>
              <w:rPr>
                <w:lang w:val="en-US"/>
              </w:rPr>
            </w:pPr>
          </w:p>
        </w:tc>
      </w:tr>
      <w:tr w:rsidR="00A9161C" w:rsidRPr="00A9161C" w14:paraId="62D791B4" w14:textId="77777777" w:rsidTr="009F1FDC">
        <w:tc>
          <w:tcPr>
            <w:tcW w:w="1843" w:type="dxa"/>
            <w:vMerge w:val="restart"/>
          </w:tcPr>
          <w:p w14:paraId="18A4F91C" w14:textId="77777777" w:rsidR="00A9161C" w:rsidRPr="00A9161C" w:rsidRDefault="00A9161C" w:rsidP="009F1FDC">
            <w:pPr>
              <w:pStyle w:val="af"/>
              <w:spacing w:before="0" w:beforeAutospacing="0" w:after="0" w:afterAutospacing="0" w:line="276" w:lineRule="auto"/>
              <w:contextualSpacing/>
              <w:rPr>
                <w:color w:val="1F1F1F"/>
                <w:lang w:val="en-US"/>
              </w:rPr>
            </w:pPr>
          </w:p>
        </w:tc>
        <w:tc>
          <w:tcPr>
            <w:tcW w:w="10626" w:type="dxa"/>
          </w:tcPr>
          <w:p w14:paraId="0BF55375" w14:textId="77777777" w:rsidR="00A9161C" w:rsidRPr="00A9161C" w:rsidRDefault="00A9161C" w:rsidP="009F1FDC">
            <w:pPr>
              <w:pStyle w:val="af"/>
              <w:spacing w:before="0" w:beforeAutospacing="0" w:after="0" w:afterAutospacing="0" w:line="276" w:lineRule="auto"/>
              <w:ind w:left="-110"/>
              <w:contextualSpacing/>
              <w:rPr>
                <w:color w:val="1F1F1F"/>
                <w:lang w:val="en-US"/>
              </w:rPr>
            </w:pPr>
            <w:r w:rsidRPr="00A9161C">
              <w:rPr>
                <w:color w:val="1F1F1F"/>
                <w:lang w:val="en-US"/>
              </w:rPr>
              <w:t>Years continuing being a teacher</w:t>
            </w:r>
          </w:p>
        </w:tc>
        <w:tc>
          <w:tcPr>
            <w:tcW w:w="1560" w:type="dxa"/>
          </w:tcPr>
          <w:p w14:paraId="5D8F7064" w14:textId="77777777" w:rsidR="00A9161C" w:rsidRPr="00A9161C" w:rsidRDefault="00A9161C" w:rsidP="009F1FDC">
            <w:pPr>
              <w:pStyle w:val="af"/>
              <w:spacing w:before="0" w:beforeAutospacing="0" w:after="0" w:afterAutospacing="0" w:line="276" w:lineRule="auto"/>
              <w:contextualSpacing/>
              <w:rPr>
                <w:color w:val="1F1F1F"/>
              </w:rPr>
            </w:pPr>
            <w:r w:rsidRPr="00A9161C">
              <w:rPr>
                <w:lang w:val="en-US"/>
              </w:rPr>
              <w:t>TT3G50</w:t>
            </w:r>
          </w:p>
        </w:tc>
      </w:tr>
      <w:tr w:rsidR="00A9161C" w:rsidRPr="00A9161C" w14:paraId="68E5CAA1" w14:textId="77777777" w:rsidTr="009F1FDC">
        <w:tc>
          <w:tcPr>
            <w:tcW w:w="1843" w:type="dxa"/>
            <w:vMerge/>
          </w:tcPr>
          <w:p w14:paraId="02FD9D61" w14:textId="77777777" w:rsidR="00A9161C" w:rsidRPr="00A9161C" w:rsidRDefault="00A9161C" w:rsidP="009F1FDC">
            <w:pPr>
              <w:pStyle w:val="af"/>
              <w:spacing w:before="0" w:beforeAutospacing="0" w:after="0" w:afterAutospacing="0" w:line="276" w:lineRule="auto"/>
              <w:contextualSpacing/>
              <w:rPr>
                <w:color w:val="1F1F1F"/>
              </w:rPr>
            </w:pPr>
          </w:p>
        </w:tc>
        <w:tc>
          <w:tcPr>
            <w:tcW w:w="10626" w:type="dxa"/>
          </w:tcPr>
          <w:p w14:paraId="568B56CC" w14:textId="77777777" w:rsidR="00A9161C" w:rsidRPr="00A9161C" w:rsidRDefault="00A9161C" w:rsidP="009F1FDC">
            <w:pPr>
              <w:pStyle w:val="af"/>
              <w:spacing w:before="0" w:beforeAutospacing="0" w:after="0" w:afterAutospacing="0" w:line="276" w:lineRule="auto"/>
              <w:ind w:left="-110"/>
              <w:contextualSpacing/>
              <w:rPr>
                <w:color w:val="1F1F1F"/>
                <w:lang w:val="en-US"/>
              </w:rPr>
            </w:pPr>
            <w:r w:rsidRPr="00A9161C">
              <w:rPr>
                <w:lang w:val="en-US"/>
              </w:rPr>
              <w:t>Feeling I would like to change to another school if that were possible - T</w:t>
            </w:r>
          </w:p>
        </w:tc>
        <w:tc>
          <w:tcPr>
            <w:tcW w:w="1560" w:type="dxa"/>
          </w:tcPr>
          <w:p w14:paraId="3A8DB1AB" w14:textId="77777777" w:rsidR="00A9161C" w:rsidRPr="00A9161C" w:rsidRDefault="00A9161C" w:rsidP="009F1FDC">
            <w:pPr>
              <w:pStyle w:val="af"/>
              <w:spacing w:before="0" w:beforeAutospacing="0" w:after="0" w:afterAutospacing="0" w:line="276" w:lineRule="auto"/>
              <w:contextualSpacing/>
              <w:rPr>
                <w:color w:val="1F1F1F"/>
              </w:rPr>
            </w:pPr>
            <w:r w:rsidRPr="00A9161C">
              <w:rPr>
                <w:lang w:val="en-US"/>
              </w:rPr>
              <w:t>TT3G53C</w:t>
            </w:r>
          </w:p>
        </w:tc>
      </w:tr>
    </w:tbl>
    <w:p w14:paraId="529B76B4" w14:textId="77777777" w:rsidR="00A9161C" w:rsidRDefault="00A9161C" w:rsidP="00A9161C">
      <w:pPr>
        <w:spacing w:after="0" w:line="480" w:lineRule="auto"/>
        <w:contextualSpacing/>
        <w:rPr>
          <w:shd w:val="clear" w:color="auto" w:fill="FFFFFF"/>
        </w:rPr>
      </w:pPr>
      <w:r w:rsidRPr="00A9161C">
        <w:rPr>
          <w:shd w:val="clear" w:color="auto" w:fill="FFFFFF"/>
        </w:rPr>
        <w:t>Note. * Reverse-coded item</w:t>
      </w:r>
    </w:p>
    <w:p w14:paraId="392AA202" w14:textId="77777777" w:rsidR="00A9161C" w:rsidRPr="00A9161C" w:rsidRDefault="00A9161C" w:rsidP="00072183">
      <w:pPr>
        <w:spacing w:line="480" w:lineRule="auto"/>
        <w:rPr>
          <w:shd w:val="clear" w:color="auto" w:fill="FFFFFF"/>
        </w:rPr>
      </w:pPr>
    </w:p>
    <w:p w14:paraId="3395F3AE" w14:textId="77777777" w:rsidR="00A9161C" w:rsidRDefault="00A9161C" w:rsidP="00072183">
      <w:pPr>
        <w:spacing w:line="480" w:lineRule="auto"/>
        <w:rPr>
          <w:i/>
          <w:shd w:val="clear" w:color="auto" w:fill="FFFFFF"/>
        </w:rPr>
      </w:pPr>
    </w:p>
    <w:p w14:paraId="1AB22298" w14:textId="77777777" w:rsidR="00A9161C" w:rsidRDefault="00A9161C" w:rsidP="00072183">
      <w:pPr>
        <w:spacing w:line="480" w:lineRule="auto"/>
        <w:rPr>
          <w:i/>
          <w:shd w:val="clear" w:color="auto" w:fill="FFFFFF"/>
        </w:rPr>
      </w:pPr>
    </w:p>
    <w:p w14:paraId="3EE5E687" w14:textId="77777777" w:rsidR="00A9161C" w:rsidRPr="00072183" w:rsidRDefault="00A9161C" w:rsidP="00072183">
      <w:pPr>
        <w:spacing w:line="480" w:lineRule="auto"/>
        <w:rPr>
          <w:i/>
          <w:shd w:val="clear" w:color="auto" w:fill="FFFFFF"/>
        </w:rPr>
      </w:pPr>
    </w:p>
    <w:p w14:paraId="2E057C8F" w14:textId="77777777" w:rsidR="00CF7885" w:rsidRPr="00072183" w:rsidRDefault="00CF7885" w:rsidP="00072183">
      <w:pPr>
        <w:spacing w:line="480" w:lineRule="auto"/>
        <w:rPr>
          <w:shd w:val="clear" w:color="auto" w:fill="FFFFFF"/>
        </w:rPr>
      </w:pPr>
      <w:r w:rsidRPr="00072183">
        <w:rPr>
          <w:shd w:val="clear" w:color="auto" w:fill="FFFFFF"/>
        </w:rPr>
        <w:br w:type="page"/>
      </w:r>
    </w:p>
    <w:p w14:paraId="2388403C" w14:textId="77777777" w:rsidR="00CF7885" w:rsidRPr="00072183" w:rsidRDefault="00CF7885" w:rsidP="00072183">
      <w:pPr>
        <w:spacing w:line="480" w:lineRule="auto"/>
        <w:rPr>
          <w:shd w:val="clear" w:color="auto" w:fill="FFFFFF"/>
        </w:rPr>
        <w:sectPr w:rsidR="00CF7885" w:rsidRPr="00072183" w:rsidSect="009752F2">
          <w:pgSz w:w="16820" w:h="11900" w:orient="landscape"/>
          <w:pgMar w:top="1418" w:right="1418" w:bottom="1418" w:left="1701" w:header="709" w:footer="709" w:gutter="0"/>
          <w:cols w:space="708"/>
          <w:docGrid w:linePitch="360"/>
        </w:sectPr>
      </w:pPr>
    </w:p>
    <w:p w14:paraId="3D14FFCF" w14:textId="4C461EC5" w:rsidR="00CF7885" w:rsidRPr="009A1D29" w:rsidRDefault="00A224E5" w:rsidP="00547BC0">
      <w:pPr>
        <w:pStyle w:val="2"/>
      </w:pPr>
      <w:bookmarkStart w:id="101" w:name="_Toc164427408"/>
      <w:r>
        <w:lastRenderedPageBreak/>
        <w:t>3.5 Data A</w:t>
      </w:r>
      <w:r w:rsidR="00CF7885" w:rsidRPr="009A1D29">
        <w:t>nalysis</w:t>
      </w:r>
      <w:bookmarkEnd w:id="101"/>
    </w:p>
    <w:p w14:paraId="313758E4" w14:textId="7A6D5C06" w:rsidR="00C22682" w:rsidRPr="00072183" w:rsidRDefault="00CF7885" w:rsidP="005064E8">
      <w:pPr>
        <w:spacing w:after="0" w:line="480" w:lineRule="auto"/>
        <w:ind w:firstLine="697"/>
        <w:contextualSpacing/>
      </w:pPr>
      <w:r w:rsidRPr="00072183">
        <w:rPr>
          <w:rFonts w:eastAsia="Times New Roman"/>
          <w:lang w:eastAsia="ru-RU"/>
        </w:rPr>
        <w:t xml:space="preserve">In the current research, </w:t>
      </w:r>
      <w:r w:rsidR="00A224E5">
        <w:rPr>
          <w:rFonts w:eastAsia="Times New Roman"/>
          <w:lang w:eastAsia="ru-RU"/>
        </w:rPr>
        <w:t xml:space="preserve">the </w:t>
      </w:r>
      <w:r w:rsidRPr="00072183">
        <w:rPr>
          <w:rFonts w:eastAsia="Times New Roman"/>
          <w:lang w:eastAsia="ru-RU"/>
        </w:rPr>
        <w:t xml:space="preserve">TALIS 2018 dataset </w:t>
      </w:r>
      <w:r w:rsidRPr="00072183">
        <w:t xml:space="preserve">was analyzed using </w:t>
      </w:r>
      <w:r w:rsidRPr="00072183">
        <w:rPr>
          <w:i/>
          <w:iCs/>
        </w:rPr>
        <w:t>jamovi</w:t>
      </w:r>
      <w:r w:rsidRPr="00072183">
        <w:t xml:space="preserve"> 2.3.21 version. </w:t>
      </w:r>
      <w:r w:rsidR="00C22682" w:rsidRPr="00072183">
        <w:t>Prior to conducting analysis, a confirmatory factor analysis (CFA) was conducted to examine the structure and meaning of the data by confirming that the factor structure of the teacher well-being measure is robust (</w:t>
      </w:r>
      <w:r w:rsidR="00C22682" w:rsidRPr="00D548ED">
        <w:t>Howitt &amp; Cramer, 2014, p. 434). More</w:t>
      </w:r>
      <w:r w:rsidR="00C22682" w:rsidRPr="00072183">
        <w:t xml:space="preserve"> specifically, the CFA was employed to test the goodness-of-fit of the proposed model and evaluate its adequacy in representing the underlying structure of the data.</w:t>
      </w:r>
      <w:r w:rsidR="00C22682">
        <w:t xml:space="preserve"> Moreover, a reliability analysis using Cronbach’s alpha coeffic</w:t>
      </w:r>
      <w:r w:rsidR="00A224E5">
        <w:t>ient was performed to study the</w:t>
      </w:r>
      <w:r w:rsidR="00C22682" w:rsidRPr="00072183">
        <w:t xml:space="preserve"> internal consistency of the </w:t>
      </w:r>
      <w:r w:rsidR="00C22682">
        <w:t>scores</w:t>
      </w:r>
      <w:r w:rsidR="00C22682" w:rsidRPr="00072183">
        <w:t>.</w:t>
      </w:r>
    </w:p>
    <w:p w14:paraId="33FCE9A0" w14:textId="1D4CA408" w:rsidR="00CF7885" w:rsidRPr="00072183" w:rsidRDefault="005B793A" w:rsidP="005064E8">
      <w:pPr>
        <w:spacing w:after="0" w:line="480" w:lineRule="auto"/>
        <w:ind w:firstLine="697"/>
        <w:contextualSpacing/>
        <w:rPr>
          <w:rFonts w:eastAsia="Times New Roman"/>
          <w:lang w:eastAsia="ru-RU"/>
        </w:rPr>
      </w:pPr>
      <w:r w:rsidRPr="00072183">
        <w:rPr>
          <w:rFonts w:eastAsia="Times New Roman"/>
          <w:lang w:eastAsia="ru-RU"/>
        </w:rPr>
        <w:t>For the</w:t>
      </w:r>
      <w:r w:rsidR="00CF7885" w:rsidRPr="00072183">
        <w:rPr>
          <w:rFonts w:eastAsia="Times New Roman"/>
          <w:lang w:eastAsia="ru-RU"/>
        </w:rPr>
        <w:t xml:space="preserve"> first research question to measure the self-reported levels of well-being of teachers, descriptive statistics such as mean, standard deviation and skewness to describe</w:t>
      </w:r>
      <w:r w:rsidR="00F60AB8">
        <w:rPr>
          <w:rFonts w:eastAsia="Times New Roman"/>
          <w:lang w:eastAsia="ru-RU"/>
        </w:rPr>
        <w:t xml:space="preserve"> the distribution of levels were </w:t>
      </w:r>
      <w:r w:rsidR="00CF7885" w:rsidRPr="00072183">
        <w:rPr>
          <w:rFonts w:eastAsia="Times New Roman"/>
          <w:lang w:eastAsia="ru-RU"/>
        </w:rPr>
        <w:t xml:space="preserve">employed. Descriptive statistics also allowed me to “convey characteristics </w:t>
      </w:r>
      <w:r w:rsidR="003D4FC6" w:rsidRPr="00072183">
        <w:rPr>
          <w:rFonts w:eastAsia="Times New Roman"/>
          <w:lang w:eastAsia="ru-RU"/>
        </w:rPr>
        <w:t xml:space="preserve">of a sample” of 5,455 </w:t>
      </w:r>
      <w:r w:rsidR="00CF7885" w:rsidRPr="00072183">
        <w:rPr>
          <w:rFonts w:eastAsia="Times New Roman"/>
          <w:lang w:eastAsia="ru-RU"/>
        </w:rPr>
        <w:t xml:space="preserve">teachers who participated in the survey (Wilson &amp; MacLean, 2011, p. 283). </w:t>
      </w:r>
    </w:p>
    <w:p w14:paraId="2ADF52F2" w14:textId="77777777" w:rsidR="003F013E" w:rsidRPr="00072183" w:rsidRDefault="005B793A" w:rsidP="005064E8">
      <w:pPr>
        <w:spacing w:after="0" w:line="480" w:lineRule="auto"/>
        <w:ind w:firstLine="697"/>
        <w:contextualSpacing/>
        <w:rPr>
          <w:rFonts w:eastAsia="Times New Roman"/>
          <w:lang w:eastAsia="ru-RU"/>
        </w:rPr>
      </w:pPr>
      <w:r w:rsidRPr="00072183">
        <w:rPr>
          <w:rFonts w:eastAsia="Times New Roman"/>
          <w:lang w:eastAsia="ru-RU"/>
        </w:rPr>
        <w:t>To answer the</w:t>
      </w:r>
      <w:r w:rsidR="00CF7885" w:rsidRPr="00072183">
        <w:rPr>
          <w:rFonts w:eastAsia="Times New Roman"/>
          <w:lang w:eastAsia="ru-RU"/>
        </w:rPr>
        <w:t xml:space="preserve"> second research question on the influence of teacher-level and school-level factors on teacher well-being, </w:t>
      </w:r>
      <w:r w:rsidR="00B46D66" w:rsidRPr="00072183">
        <w:rPr>
          <w:rFonts w:eastAsia="Times New Roman"/>
          <w:lang w:eastAsia="ru-RU"/>
        </w:rPr>
        <w:t xml:space="preserve">a </w:t>
      </w:r>
      <w:r w:rsidR="003D4FC6" w:rsidRPr="00072183">
        <w:rPr>
          <w:rFonts w:eastAsia="Times New Roman"/>
          <w:lang w:eastAsia="ru-RU"/>
        </w:rPr>
        <w:t xml:space="preserve">multiple linear regression </w:t>
      </w:r>
      <w:r w:rsidR="00B46D66" w:rsidRPr="00072183">
        <w:rPr>
          <w:rFonts w:eastAsia="Times New Roman"/>
          <w:lang w:eastAsia="ru-RU"/>
        </w:rPr>
        <w:t xml:space="preserve">analysis was performed. </w:t>
      </w:r>
      <w:r w:rsidR="003F013E" w:rsidRPr="00072183">
        <w:rPr>
          <w:rFonts w:eastAsia="Times New Roman"/>
          <w:lang w:eastAsia="ru-RU"/>
        </w:rPr>
        <w:t>Multiple regression analysis implies using several variables to predict scores on the outcome variable and give information about the relative contribution of each variable to the prediction (Wilson &amp; MacLean, 2011, p. 283).</w:t>
      </w:r>
    </w:p>
    <w:p w14:paraId="07EB2CAF" w14:textId="56EF65D7" w:rsidR="00B46D66" w:rsidRPr="00072183" w:rsidRDefault="00CF7885" w:rsidP="005064E8">
      <w:pPr>
        <w:spacing w:after="0" w:line="480" w:lineRule="auto"/>
        <w:ind w:firstLine="697"/>
        <w:contextualSpacing/>
        <w:rPr>
          <w:rFonts w:eastAsia="Times New Roman"/>
          <w:lang w:eastAsia="ru-RU"/>
        </w:rPr>
      </w:pPr>
      <w:r w:rsidRPr="00072183">
        <w:rPr>
          <w:rFonts w:eastAsia="Times New Roman"/>
          <w:lang w:eastAsia="ru-RU"/>
        </w:rPr>
        <w:t xml:space="preserve">To find out whether teacher well-being is a predictor of teacher turnover intentions, </w:t>
      </w:r>
      <w:r w:rsidR="00650EB2" w:rsidRPr="00072183">
        <w:rPr>
          <w:rFonts w:eastAsia="Times New Roman"/>
          <w:lang w:eastAsia="ru-RU"/>
        </w:rPr>
        <w:t>correlation and simple linear</w:t>
      </w:r>
      <w:r w:rsidR="00B46D66" w:rsidRPr="00072183">
        <w:rPr>
          <w:rFonts w:eastAsia="Times New Roman"/>
          <w:lang w:eastAsia="ru-RU"/>
        </w:rPr>
        <w:t xml:space="preserve"> regression analysis were performed. </w:t>
      </w:r>
      <w:r w:rsidR="00650EB2" w:rsidRPr="00072183">
        <w:rPr>
          <w:rFonts w:eastAsia="Times New Roman"/>
          <w:lang w:eastAsia="ru-RU"/>
        </w:rPr>
        <w:t xml:space="preserve">Simple linear regression analysis “includes one explanatory variable (teacher well-being) and one explained variable (teacher turnover intentions) (Cohen et al., 2017). </w:t>
      </w:r>
    </w:p>
    <w:p w14:paraId="6C016EA8" w14:textId="77777777" w:rsidR="00CF7885" w:rsidRDefault="00CF7885" w:rsidP="00547BC0">
      <w:pPr>
        <w:pStyle w:val="APAHeading3"/>
        <w:rPr>
          <w:rFonts w:ascii="Times New Roman" w:hAnsi="Times New Roman" w:cs="Times New Roman"/>
          <w:color w:val="auto"/>
        </w:rPr>
      </w:pPr>
      <w:bookmarkStart w:id="102" w:name="_Toc144482180"/>
      <w:bookmarkStart w:id="103" w:name="_Toc144706400"/>
      <w:bookmarkStart w:id="104" w:name="_Toc164427409"/>
      <w:r w:rsidRPr="0035065A">
        <w:rPr>
          <w:rFonts w:ascii="Times New Roman" w:hAnsi="Times New Roman" w:cs="Times New Roman"/>
          <w:color w:val="auto"/>
        </w:rPr>
        <w:lastRenderedPageBreak/>
        <w:t>3.6 Ethical Considerations</w:t>
      </w:r>
      <w:bookmarkEnd w:id="102"/>
      <w:bookmarkEnd w:id="103"/>
      <w:bookmarkEnd w:id="104"/>
    </w:p>
    <w:p w14:paraId="2CBA40CE" w14:textId="77777777" w:rsidR="00A224E5" w:rsidRPr="0035065A" w:rsidRDefault="00A224E5" w:rsidP="00547BC0">
      <w:pPr>
        <w:pStyle w:val="APAHeading3"/>
        <w:rPr>
          <w:rFonts w:ascii="Times New Roman" w:hAnsi="Times New Roman" w:cs="Times New Roman"/>
          <w:color w:val="auto"/>
        </w:rPr>
      </w:pPr>
    </w:p>
    <w:p w14:paraId="0DFF160D" w14:textId="77777777" w:rsidR="00CF7885" w:rsidRPr="00072183" w:rsidRDefault="00CF7885" w:rsidP="005064E8">
      <w:pPr>
        <w:spacing w:after="0" w:line="480" w:lineRule="auto"/>
        <w:ind w:firstLine="720"/>
        <w:contextualSpacing/>
        <w:rPr>
          <w:rFonts w:eastAsia="Times New Roman"/>
          <w:lang w:eastAsia="ru-RU"/>
        </w:rPr>
      </w:pPr>
      <w:r w:rsidRPr="00072183">
        <w:t>The use of secondary data from the TALIS database eliminates the need for ethical considerations, as the participants were not directly involved.</w:t>
      </w:r>
      <w:r w:rsidRPr="00072183">
        <w:rPr>
          <w:rFonts w:eastAsia="Times New Roman"/>
          <w:lang w:eastAsia="ru-RU"/>
        </w:rPr>
        <w:t xml:space="preserve"> </w:t>
      </w:r>
      <w:r w:rsidRPr="00072183">
        <w:t xml:space="preserve">The data collected for TALIS 2018 allows for conducting research non-intrusively, adhering to ethical considerations related to privacy, confidentiality, anonymity, and non-traceability (Cohen, 2017). </w:t>
      </w:r>
    </w:p>
    <w:p w14:paraId="73F4713B" w14:textId="77777777" w:rsidR="00CF7885" w:rsidRPr="00072183" w:rsidRDefault="00CF7885" w:rsidP="00072183">
      <w:pPr>
        <w:pStyle w:val="APABodyText"/>
      </w:pPr>
    </w:p>
    <w:p w14:paraId="417F967A" w14:textId="66B8672A" w:rsidR="009E65FC" w:rsidRPr="00072183" w:rsidRDefault="009E65FC" w:rsidP="00BC44E6">
      <w:pPr>
        <w:pStyle w:val="APALevel1HeadingforChapterTitles"/>
        <w:numPr>
          <w:ilvl w:val="0"/>
          <w:numId w:val="2"/>
        </w:numPr>
        <w:spacing w:line="480" w:lineRule="auto"/>
        <w:outlineLvl w:val="0"/>
      </w:pPr>
      <w:bookmarkStart w:id="105" w:name="_Toc164427410"/>
      <w:bookmarkStart w:id="106" w:name="_Toc131435605"/>
      <w:r w:rsidRPr="00072183">
        <w:lastRenderedPageBreak/>
        <w:t>Findings</w:t>
      </w:r>
      <w:bookmarkEnd w:id="105"/>
    </w:p>
    <w:p w14:paraId="1FF5C90D" w14:textId="5C73A8FC" w:rsidR="00E00154" w:rsidRPr="00072183" w:rsidRDefault="00E00154" w:rsidP="005064E8">
      <w:pPr>
        <w:pStyle w:val="APABodyText"/>
      </w:pPr>
      <w:r w:rsidRPr="00072183">
        <w:t>This chapter reports the findings of the present research, which aims to measure Kazakhstani teachers’ self-reported levels of well-being, investigate the correlation between the factors contributing to teacher well-being, and explore the relationship between teacher well-bein</w:t>
      </w:r>
      <w:r w:rsidR="00A224E5">
        <w:t>g and their intentions to leave</w:t>
      </w:r>
      <w:r w:rsidRPr="00072183">
        <w:t xml:space="preserve"> using the TALIS 2018 dataset. The chapter is organized into five sections based on the research questions of the study. The first section describes the results of confirmatory factor and reliability analyses. The second section provides the descriptive analysis and background information about </w:t>
      </w:r>
      <w:r w:rsidR="00E63D87" w:rsidRPr="003D1BA1">
        <w:t>5,455</w:t>
      </w:r>
      <w:r w:rsidRPr="003D1BA1">
        <w:t xml:space="preserve"> </w:t>
      </w:r>
      <w:r w:rsidRPr="00072183">
        <w:t xml:space="preserve">Kazakhstani teachers participating in </w:t>
      </w:r>
      <w:r w:rsidR="00A224E5">
        <w:t xml:space="preserve">the </w:t>
      </w:r>
      <w:r w:rsidRPr="00072183">
        <w:t xml:space="preserve">TALIS 2018 survey. </w:t>
      </w:r>
      <w:r w:rsidR="00650EB2" w:rsidRPr="003D1BA1">
        <w:t>The third section describes</w:t>
      </w:r>
      <w:r w:rsidR="00650EB2" w:rsidRPr="00072183">
        <w:t xml:space="preserve"> the analysis of the relationship between teacher-level and school-level factors and teacher well-being. </w:t>
      </w:r>
      <w:r w:rsidRPr="00072183">
        <w:t>The fourth section analyses the relationship between teacher well-being and teacher turnover intentions, with two types of turnover intentions: teacher attrition, which involves leaving the profession, and teacher migration, which describes teachers’ intentions to change to another school</w:t>
      </w:r>
      <w:r w:rsidRPr="00072183">
        <w:rPr>
          <w:color w:val="0D0D0D"/>
          <w:shd w:val="clear" w:color="auto" w:fill="FFFFFF"/>
        </w:rPr>
        <w:t xml:space="preserve">. </w:t>
      </w:r>
      <w:r w:rsidRPr="00072183">
        <w:t xml:space="preserve">The fifth section presents the summary of the key findings of the chapter. </w:t>
      </w:r>
    </w:p>
    <w:p w14:paraId="574B6306" w14:textId="7C9EB5B0" w:rsidR="0099178D" w:rsidRPr="0099178D" w:rsidRDefault="0099178D" w:rsidP="009A1D29">
      <w:pPr>
        <w:pStyle w:val="APALevel2Heading"/>
        <w:outlineLvl w:val="1"/>
      </w:pPr>
      <w:bookmarkStart w:id="107" w:name="_Toc164427411"/>
      <w:r w:rsidRPr="0099178D">
        <w:t>4.1 Validity and Reliability of the Teacher Well-being Scale</w:t>
      </w:r>
      <w:bookmarkEnd w:id="107"/>
    </w:p>
    <w:p w14:paraId="52BDD85F" w14:textId="40DF72FE" w:rsidR="00222428" w:rsidRPr="00222428" w:rsidRDefault="00222428" w:rsidP="00547BC0">
      <w:pPr>
        <w:pStyle w:val="APAHeading3"/>
      </w:pPr>
    </w:p>
    <w:p w14:paraId="5E0F5D5F" w14:textId="05883828" w:rsidR="00627358" w:rsidRPr="00072183" w:rsidRDefault="00C22682" w:rsidP="005064E8">
      <w:pPr>
        <w:spacing w:line="480" w:lineRule="auto"/>
        <w:ind w:firstLine="720"/>
      </w:pPr>
      <w:r>
        <w:t xml:space="preserve">A CFA </w:t>
      </w:r>
      <w:r w:rsidRPr="00072183">
        <w:t>was conducted to examine the structure and meaning of the data by confirming that the factor structure of the teacher well-being measure is robust</w:t>
      </w:r>
      <w:r>
        <w:t xml:space="preserve">. </w:t>
      </w:r>
      <w:r w:rsidR="00E00154" w:rsidRPr="00072183">
        <w:t xml:space="preserve">The model fit statistics revealed that our proposed model demonstrated an acceptable fit to the data, indicating that the model adequately represented the relationships between the observed variables and the latent constructs. Specifically, the chi-square statistic </w:t>
      </w:r>
      <w:r w:rsidR="00E00154" w:rsidRPr="00072183">
        <w:rPr>
          <w:i/>
          <w:iCs/>
          <w:color w:val="202124"/>
          <w:shd w:val="clear" w:color="auto" w:fill="FFFFFF"/>
        </w:rPr>
        <w:t>Χ</w:t>
      </w:r>
      <w:r w:rsidR="00E00154" w:rsidRPr="00072183">
        <w:rPr>
          <w:vertAlign w:val="superscript"/>
        </w:rPr>
        <w:t>2</w:t>
      </w:r>
      <w:r w:rsidR="00E00154" w:rsidRPr="00072183">
        <w:t xml:space="preserve">(2) = 27.94, </w:t>
      </w:r>
      <w:r w:rsidR="00E00154" w:rsidRPr="00072183">
        <w:rPr>
          <w:i/>
          <w:iCs/>
        </w:rPr>
        <w:t>p</w:t>
      </w:r>
      <w:r w:rsidR="00E00154" w:rsidRPr="00072183">
        <w:t xml:space="preserve"> &lt; .001, which suggests a significant discrepancy between the observed covariance matrix and the model-implied covariance matrix. However, the chi-square statist</w:t>
      </w:r>
      <w:r w:rsidR="00BC0217">
        <w:t>ic is sensitive to sample size</w:t>
      </w:r>
      <w:r>
        <w:t>. T</w:t>
      </w:r>
      <w:r w:rsidR="00E00154" w:rsidRPr="00072183">
        <w:t xml:space="preserve">herefore, we examined several other fit indices to evaluate the model fit </w:t>
      </w:r>
      <w:r w:rsidR="00E00154" w:rsidRPr="00072183">
        <w:lastRenderedPageBreak/>
        <w:t>further</w:t>
      </w:r>
      <w:r w:rsidR="00860ECC">
        <w:t xml:space="preserve"> (</w:t>
      </w:r>
      <w:r w:rsidR="00CF59A0">
        <w:t>Brown</w:t>
      </w:r>
      <w:r w:rsidR="00860ECC">
        <w:t>, 201</w:t>
      </w:r>
      <w:r w:rsidR="00CF59A0">
        <w:t>5</w:t>
      </w:r>
      <w:r w:rsidR="00860ECC">
        <w:t>)</w:t>
      </w:r>
      <w:r w:rsidR="00E00154" w:rsidRPr="00072183">
        <w:t>. The Comparative Fit Index (CFI) yielded a value of 1.00, indicating a good fit for the data. The Tucker-Lewis Index (TLI) was found to be 0.99, further supporting the adequacy of the model fit. Moreover, the Root Mean Square Error of Approximation (RMSEA) was .05 (90% CI .03-.07), suggesting a close fit between the model and the observed data. Furthermore, we assessed the Standardized Root Mean Square Residual (SRMR), which yielded a value of 0.01, indicating a satisfactory fit of the model to the data.</w:t>
      </w:r>
      <w:r>
        <w:t xml:space="preserve"> </w:t>
      </w:r>
      <w:r w:rsidR="00E00154" w:rsidRPr="00072183">
        <w:t>Overall, based on these model fit statistics, our CFA analysis suggests that the proposed measurement model provides an acceptable representation of the relationships between the teacher well-being construct and</w:t>
      </w:r>
      <w:r w:rsidR="003D5188">
        <w:t xml:space="preserve"> the observed variables. Table 6</w:t>
      </w:r>
      <w:r w:rsidR="00E00154" w:rsidRPr="00072183">
        <w:t xml:space="preserve"> presents the factor loadings for each item included in the construct. All factor loadings were statistically significant at</w:t>
      </w:r>
      <w:r w:rsidR="00E00154" w:rsidRPr="00072183">
        <w:rPr>
          <w:i/>
          <w:iCs/>
        </w:rPr>
        <w:t xml:space="preserve"> p</w:t>
      </w:r>
      <w:r w:rsidR="00E00154" w:rsidRPr="00072183">
        <w:t xml:space="preserve"> &lt; .001, indicating a strong relationship between the items and the well-being factor. </w:t>
      </w:r>
      <w:r w:rsidR="00627358" w:rsidRPr="00072183">
        <w:t xml:space="preserve">The Cronbach's α coefficient for the scale was .73, which is considered to be acceptable internal consistency reliability (O’Dwyer &amp; Bernauer, 2014). </w:t>
      </w:r>
      <w:r w:rsidR="00627358" w:rsidRPr="00072183">
        <w:rPr>
          <w:rFonts w:eastAsia="Times New Roman"/>
          <w:color w:val="333333"/>
          <w:lang w:eastAsia="ru-RU"/>
        </w:rPr>
        <w:t> </w:t>
      </w:r>
    </w:p>
    <w:p w14:paraId="08020348" w14:textId="7C69F6A0" w:rsidR="00090B30" w:rsidRDefault="00090B30" w:rsidP="00090B30">
      <w:pPr>
        <w:pStyle w:val="ac"/>
      </w:pPr>
      <w:bookmarkStart w:id="108" w:name="_Toc164391561"/>
      <w:r>
        <w:t xml:space="preserve">Table </w:t>
      </w:r>
      <w:r w:rsidR="002858C4">
        <w:rPr>
          <w:noProof/>
        </w:rPr>
        <w:fldChar w:fldCharType="begin"/>
      </w:r>
      <w:r w:rsidR="002858C4">
        <w:rPr>
          <w:noProof/>
        </w:rPr>
        <w:instrText xml:space="preserve"> SEQ Table \* ARABIC </w:instrText>
      </w:r>
      <w:r w:rsidR="002858C4">
        <w:rPr>
          <w:noProof/>
        </w:rPr>
        <w:fldChar w:fldCharType="separate"/>
      </w:r>
      <w:r>
        <w:rPr>
          <w:noProof/>
        </w:rPr>
        <w:t>6</w:t>
      </w:r>
      <w:bookmarkEnd w:id="108"/>
      <w:r w:rsidR="002858C4">
        <w:rPr>
          <w:noProof/>
        </w:rPr>
        <w:fldChar w:fldCharType="end"/>
      </w:r>
    </w:p>
    <w:p w14:paraId="1CDB48B4" w14:textId="77777777" w:rsidR="00E00154" w:rsidRPr="00072183" w:rsidRDefault="00E00154" w:rsidP="00072183">
      <w:pPr>
        <w:spacing w:after="0" w:line="480" w:lineRule="auto"/>
        <w:rPr>
          <w:i/>
        </w:rPr>
      </w:pPr>
      <w:r w:rsidRPr="00072183">
        <w:rPr>
          <w:i/>
        </w:rPr>
        <w:t>Confirmatory Factor Analysis</w:t>
      </w:r>
    </w:p>
    <w:tbl>
      <w:tblPr>
        <w:tblW w:w="9516" w:type="dxa"/>
        <w:tblCellSpacing w:w="15" w:type="dxa"/>
        <w:tblCellMar>
          <w:top w:w="15" w:type="dxa"/>
          <w:left w:w="15" w:type="dxa"/>
          <w:bottom w:w="15" w:type="dxa"/>
          <w:right w:w="15" w:type="dxa"/>
        </w:tblCellMar>
        <w:tblLook w:val="04A0" w:firstRow="1" w:lastRow="0" w:firstColumn="1" w:lastColumn="0" w:noHBand="0" w:noVBand="1"/>
      </w:tblPr>
      <w:tblGrid>
        <w:gridCol w:w="1649"/>
        <w:gridCol w:w="253"/>
        <w:gridCol w:w="2074"/>
        <w:gridCol w:w="254"/>
        <w:gridCol w:w="1273"/>
        <w:gridCol w:w="388"/>
        <w:gridCol w:w="804"/>
        <w:gridCol w:w="254"/>
        <w:gridCol w:w="976"/>
        <w:gridCol w:w="254"/>
        <w:gridCol w:w="1068"/>
        <w:gridCol w:w="269"/>
      </w:tblGrid>
      <w:tr w:rsidR="00E00154" w:rsidRPr="00072183" w14:paraId="24EB26DA" w14:textId="77777777" w:rsidTr="00E21701">
        <w:trPr>
          <w:cantSplit/>
          <w:trHeight w:val="194"/>
          <w:tblHeader/>
          <w:tblCellSpacing w:w="15" w:type="dxa"/>
        </w:trPr>
        <w:tc>
          <w:tcPr>
            <w:tcW w:w="0" w:type="auto"/>
            <w:gridSpan w:val="12"/>
            <w:tcBorders>
              <w:bottom w:val="single" w:sz="4" w:space="0" w:color="auto"/>
            </w:tcBorders>
            <w:tcMar>
              <w:top w:w="60" w:type="dxa"/>
              <w:left w:w="0" w:type="dxa"/>
              <w:bottom w:w="60" w:type="dxa"/>
              <w:right w:w="120" w:type="dxa"/>
            </w:tcMar>
            <w:vAlign w:val="center"/>
            <w:hideMark/>
          </w:tcPr>
          <w:p w14:paraId="2380F2B1" w14:textId="77777777" w:rsidR="00E00154" w:rsidRPr="00072183" w:rsidRDefault="00E00154" w:rsidP="00A9161C">
            <w:pPr>
              <w:spacing w:after="0" w:line="240" w:lineRule="auto"/>
              <w:rPr>
                <w:rFonts w:eastAsia="Times New Roman"/>
                <w:b/>
                <w:bCs/>
                <w:color w:val="333333"/>
                <w:lang w:val="ru-RU" w:eastAsia="ru-RU"/>
              </w:rPr>
            </w:pPr>
            <w:r w:rsidRPr="00072183">
              <w:rPr>
                <w:rFonts w:eastAsia="Times New Roman"/>
                <w:color w:val="333333"/>
                <w:lang w:val="ru-RU" w:eastAsia="ru-RU"/>
              </w:rPr>
              <w:t>Factor Loadings</w:t>
            </w:r>
          </w:p>
        </w:tc>
      </w:tr>
      <w:tr w:rsidR="00E00154" w:rsidRPr="00072183" w14:paraId="468BC630" w14:textId="77777777" w:rsidTr="00E21701">
        <w:trPr>
          <w:cantSplit/>
          <w:trHeight w:val="204"/>
          <w:tblHeader/>
          <w:tblCellSpacing w:w="15" w:type="dxa"/>
        </w:trPr>
        <w:tc>
          <w:tcPr>
            <w:tcW w:w="0" w:type="auto"/>
            <w:gridSpan w:val="2"/>
            <w:tcBorders>
              <w:bottom w:val="single" w:sz="4" w:space="0" w:color="auto"/>
            </w:tcBorders>
            <w:tcMar>
              <w:top w:w="60" w:type="dxa"/>
              <w:left w:w="120" w:type="dxa"/>
              <w:bottom w:w="60" w:type="dxa"/>
              <w:right w:w="120" w:type="dxa"/>
            </w:tcMar>
            <w:vAlign w:val="center"/>
            <w:hideMark/>
          </w:tcPr>
          <w:p w14:paraId="6C3E35A9" w14:textId="77777777"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Factor</w:t>
            </w:r>
          </w:p>
        </w:tc>
        <w:tc>
          <w:tcPr>
            <w:tcW w:w="0" w:type="auto"/>
            <w:gridSpan w:val="2"/>
            <w:tcBorders>
              <w:bottom w:val="single" w:sz="4" w:space="0" w:color="auto"/>
            </w:tcBorders>
            <w:tcMar>
              <w:top w:w="60" w:type="dxa"/>
              <w:left w:w="120" w:type="dxa"/>
              <w:bottom w:w="60" w:type="dxa"/>
              <w:right w:w="120" w:type="dxa"/>
            </w:tcMar>
            <w:vAlign w:val="center"/>
            <w:hideMark/>
          </w:tcPr>
          <w:p w14:paraId="299D84A4" w14:textId="77777777"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Indicator</w:t>
            </w:r>
          </w:p>
        </w:tc>
        <w:tc>
          <w:tcPr>
            <w:tcW w:w="0" w:type="auto"/>
            <w:gridSpan w:val="2"/>
            <w:tcBorders>
              <w:bottom w:val="single" w:sz="4" w:space="0" w:color="auto"/>
            </w:tcBorders>
            <w:tcMar>
              <w:top w:w="60" w:type="dxa"/>
              <w:left w:w="120" w:type="dxa"/>
              <w:bottom w:w="60" w:type="dxa"/>
              <w:right w:w="120" w:type="dxa"/>
            </w:tcMar>
            <w:vAlign w:val="center"/>
            <w:hideMark/>
          </w:tcPr>
          <w:p w14:paraId="1AF63EF4" w14:textId="77777777"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Estimate</w:t>
            </w:r>
          </w:p>
        </w:tc>
        <w:tc>
          <w:tcPr>
            <w:tcW w:w="0" w:type="auto"/>
            <w:gridSpan w:val="2"/>
            <w:tcBorders>
              <w:bottom w:val="single" w:sz="4" w:space="0" w:color="auto"/>
            </w:tcBorders>
            <w:tcMar>
              <w:top w:w="60" w:type="dxa"/>
              <w:left w:w="120" w:type="dxa"/>
              <w:bottom w:w="60" w:type="dxa"/>
              <w:right w:w="120" w:type="dxa"/>
            </w:tcMar>
            <w:vAlign w:val="center"/>
            <w:hideMark/>
          </w:tcPr>
          <w:p w14:paraId="73D9D308" w14:textId="77777777"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SE</w:t>
            </w:r>
          </w:p>
        </w:tc>
        <w:tc>
          <w:tcPr>
            <w:tcW w:w="0" w:type="auto"/>
            <w:gridSpan w:val="2"/>
            <w:tcBorders>
              <w:bottom w:val="single" w:sz="4" w:space="0" w:color="auto"/>
            </w:tcBorders>
            <w:tcMar>
              <w:top w:w="60" w:type="dxa"/>
              <w:left w:w="120" w:type="dxa"/>
              <w:bottom w:w="60" w:type="dxa"/>
              <w:right w:w="120" w:type="dxa"/>
            </w:tcMar>
            <w:vAlign w:val="center"/>
            <w:hideMark/>
          </w:tcPr>
          <w:p w14:paraId="0681C32F" w14:textId="77777777"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Z</w:t>
            </w:r>
          </w:p>
        </w:tc>
        <w:tc>
          <w:tcPr>
            <w:tcW w:w="0" w:type="auto"/>
            <w:gridSpan w:val="2"/>
            <w:tcBorders>
              <w:bottom w:val="single" w:sz="4" w:space="0" w:color="auto"/>
            </w:tcBorders>
            <w:tcMar>
              <w:top w:w="60" w:type="dxa"/>
              <w:left w:w="120" w:type="dxa"/>
              <w:bottom w:w="60" w:type="dxa"/>
              <w:right w:w="120" w:type="dxa"/>
            </w:tcMar>
            <w:vAlign w:val="center"/>
            <w:hideMark/>
          </w:tcPr>
          <w:p w14:paraId="3B299D7E" w14:textId="77777777"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p</w:t>
            </w:r>
          </w:p>
        </w:tc>
      </w:tr>
      <w:tr w:rsidR="00E00154" w:rsidRPr="00072183" w14:paraId="646492FB" w14:textId="77777777" w:rsidTr="00EF73CD">
        <w:trPr>
          <w:cantSplit/>
          <w:trHeight w:val="204"/>
          <w:tblCellSpacing w:w="15" w:type="dxa"/>
        </w:trPr>
        <w:tc>
          <w:tcPr>
            <w:tcW w:w="0" w:type="auto"/>
            <w:tcMar>
              <w:top w:w="120" w:type="dxa"/>
              <w:left w:w="120" w:type="dxa"/>
              <w:bottom w:w="30" w:type="dxa"/>
              <w:right w:w="0" w:type="dxa"/>
            </w:tcMar>
            <w:vAlign w:val="center"/>
            <w:hideMark/>
          </w:tcPr>
          <w:p w14:paraId="7B3EE9FD"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Wellbeing</w:t>
            </w:r>
          </w:p>
        </w:tc>
        <w:tc>
          <w:tcPr>
            <w:tcW w:w="0" w:type="auto"/>
            <w:tcMar>
              <w:top w:w="120" w:type="dxa"/>
              <w:left w:w="30" w:type="dxa"/>
              <w:bottom w:w="30" w:type="dxa"/>
              <w:right w:w="120" w:type="dxa"/>
            </w:tcMar>
            <w:vAlign w:val="center"/>
            <w:hideMark/>
          </w:tcPr>
          <w:p w14:paraId="37A384D9" w14:textId="77777777" w:rsidR="00E00154" w:rsidRPr="00072183" w:rsidRDefault="00E00154" w:rsidP="00A9161C">
            <w:pPr>
              <w:spacing w:after="0" w:line="240" w:lineRule="auto"/>
              <w:rPr>
                <w:rFonts w:eastAsia="Times New Roman"/>
                <w:color w:val="333333"/>
                <w:lang w:val="ru-RU" w:eastAsia="ru-RU"/>
              </w:rPr>
            </w:pPr>
          </w:p>
        </w:tc>
        <w:tc>
          <w:tcPr>
            <w:tcW w:w="0" w:type="auto"/>
            <w:tcMar>
              <w:top w:w="120" w:type="dxa"/>
              <w:left w:w="120" w:type="dxa"/>
              <w:bottom w:w="30" w:type="dxa"/>
              <w:right w:w="0" w:type="dxa"/>
            </w:tcMar>
            <w:vAlign w:val="center"/>
            <w:hideMark/>
          </w:tcPr>
          <w:p w14:paraId="172C4F14"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TT3G51A</w:t>
            </w:r>
          </w:p>
        </w:tc>
        <w:tc>
          <w:tcPr>
            <w:tcW w:w="0" w:type="auto"/>
            <w:tcMar>
              <w:top w:w="120" w:type="dxa"/>
              <w:left w:w="30" w:type="dxa"/>
              <w:bottom w:w="30" w:type="dxa"/>
              <w:right w:w="120" w:type="dxa"/>
            </w:tcMar>
            <w:vAlign w:val="center"/>
            <w:hideMark/>
          </w:tcPr>
          <w:p w14:paraId="19E2685E" w14:textId="77777777" w:rsidR="00E00154" w:rsidRPr="00072183" w:rsidRDefault="00E00154" w:rsidP="00A9161C">
            <w:pPr>
              <w:spacing w:after="0" w:line="240" w:lineRule="auto"/>
              <w:rPr>
                <w:rFonts w:eastAsia="Times New Roman"/>
                <w:color w:val="333333"/>
                <w:lang w:val="ru-RU" w:eastAsia="ru-RU"/>
              </w:rPr>
            </w:pPr>
          </w:p>
        </w:tc>
        <w:tc>
          <w:tcPr>
            <w:tcW w:w="0" w:type="auto"/>
            <w:tcMar>
              <w:top w:w="120" w:type="dxa"/>
              <w:left w:w="120" w:type="dxa"/>
              <w:bottom w:w="30" w:type="dxa"/>
              <w:right w:w="0" w:type="dxa"/>
            </w:tcMar>
            <w:vAlign w:val="center"/>
            <w:hideMark/>
          </w:tcPr>
          <w:p w14:paraId="1DCA972C"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0.56</w:t>
            </w:r>
          </w:p>
        </w:tc>
        <w:tc>
          <w:tcPr>
            <w:tcW w:w="0" w:type="auto"/>
            <w:tcMar>
              <w:top w:w="120" w:type="dxa"/>
              <w:left w:w="30" w:type="dxa"/>
              <w:bottom w:w="30" w:type="dxa"/>
              <w:right w:w="120" w:type="dxa"/>
            </w:tcMar>
            <w:vAlign w:val="center"/>
            <w:hideMark/>
          </w:tcPr>
          <w:p w14:paraId="00162F3B"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120" w:type="dxa"/>
              <w:left w:w="120" w:type="dxa"/>
              <w:bottom w:w="30" w:type="dxa"/>
              <w:right w:w="0" w:type="dxa"/>
            </w:tcMar>
            <w:vAlign w:val="center"/>
            <w:hideMark/>
          </w:tcPr>
          <w:p w14:paraId="6E1E9F68"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0.01</w:t>
            </w:r>
          </w:p>
        </w:tc>
        <w:tc>
          <w:tcPr>
            <w:tcW w:w="0" w:type="auto"/>
            <w:tcMar>
              <w:top w:w="120" w:type="dxa"/>
              <w:left w:w="30" w:type="dxa"/>
              <w:bottom w:w="30" w:type="dxa"/>
              <w:right w:w="120" w:type="dxa"/>
            </w:tcMar>
            <w:vAlign w:val="center"/>
            <w:hideMark/>
          </w:tcPr>
          <w:p w14:paraId="27D642BC"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120" w:type="dxa"/>
              <w:left w:w="120" w:type="dxa"/>
              <w:bottom w:w="30" w:type="dxa"/>
              <w:right w:w="0" w:type="dxa"/>
            </w:tcMar>
            <w:vAlign w:val="center"/>
            <w:hideMark/>
          </w:tcPr>
          <w:p w14:paraId="61CAE16A"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54.51</w:t>
            </w:r>
          </w:p>
        </w:tc>
        <w:tc>
          <w:tcPr>
            <w:tcW w:w="0" w:type="auto"/>
            <w:tcMar>
              <w:top w:w="120" w:type="dxa"/>
              <w:left w:w="30" w:type="dxa"/>
              <w:bottom w:w="30" w:type="dxa"/>
              <w:right w:w="120" w:type="dxa"/>
            </w:tcMar>
            <w:vAlign w:val="center"/>
            <w:hideMark/>
          </w:tcPr>
          <w:p w14:paraId="3F368569"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120" w:type="dxa"/>
              <w:left w:w="120" w:type="dxa"/>
              <w:bottom w:w="30" w:type="dxa"/>
              <w:right w:w="0" w:type="dxa"/>
            </w:tcMar>
            <w:vAlign w:val="center"/>
            <w:hideMark/>
          </w:tcPr>
          <w:p w14:paraId="29A8E82F"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&lt; .001</w:t>
            </w:r>
          </w:p>
        </w:tc>
        <w:tc>
          <w:tcPr>
            <w:tcW w:w="0" w:type="auto"/>
            <w:tcMar>
              <w:top w:w="120" w:type="dxa"/>
              <w:left w:w="30" w:type="dxa"/>
              <w:bottom w:w="30" w:type="dxa"/>
              <w:right w:w="120" w:type="dxa"/>
            </w:tcMar>
            <w:vAlign w:val="center"/>
            <w:hideMark/>
          </w:tcPr>
          <w:p w14:paraId="4FE02126" w14:textId="77777777" w:rsidR="00E00154" w:rsidRPr="00072183" w:rsidRDefault="00E00154" w:rsidP="00A9161C">
            <w:pPr>
              <w:spacing w:after="0" w:line="240" w:lineRule="auto"/>
              <w:jc w:val="right"/>
              <w:rPr>
                <w:rFonts w:eastAsia="Times New Roman"/>
                <w:color w:val="333333"/>
                <w:lang w:val="ru-RU" w:eastAsia="ru-RU"/>
              </w:rPr>
            </w:pPr>
          </w:p>
        </w:tc>
      </w:tr>
      <w:tr w:rsidR="00E00154" w:rsidRPr="00072183" w14:paraId="784096F4" w14:textId="77777777" w:rsidTr="00EF73CD">
        <w:trPr>
          <w:cantSplit/>
          <w:trHeight w:val="194"/>
          <w:tblCellSpacing w:w="15" w:type="dxa"/>
        </w:trPr>
        <w:tc>
          <w:tcPr>
            <w:tcW w:w="0" w:type="auto"/>
            <w:tcMar>
              <w:top w:w="30" w:type="dxa"/>
              <w:left w:w="120" w:type="dxa"/>
              <w:bottom w:w="30" w:type="dxa"/>
              <w:right w:w="0" w:type="dxa"/>
            </w:tcMar>
            <w:vAlign w:val="center"/>
            <w:hideMark/>
          </w:tcPr>
          <w:p w14:paraId="0167A1C5"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 </w:t>
            </w:r>
          </w:p>
        </w:tc>
        <w:tc>
          <w:tcPr>
            <w:tcW w:w="0" w:type="auto"/>
            <w:tcMar>
              <w:top w:w="30" w:type="dxa"/>
              <w:left w:w="30" w:type="dxa"/>
              <w:bottom w:w="30" w:type="dxa"/>
              <w:right w:w="120" w:type="dxa"/>
            </w:tcMar>
            <w:vAlign w:val="center"/>
            <w:hideMark/>
          </w:tcPr>
          <w:p w14:paraId="7FB5BC55" w14:textId="77777777" w:rsidR="00E00154" w:rsidRPr="00072183" w:rsidRDefault="00E00154" w:rsidP="00A9161C">
            <w:pPr>
              <w:spacing w:after="0" w:line="240" w:lineRule="auto"/>
              <w:rPr>
                <w:rFonts w:eastAsia="Times New Roman"/>
                <w:color w:val="333333"/>
                <w:lang w:val="ru-RU" w:eastAsia="ru-RU"/>
              </w:rPr>
            </w:pPr>
          </w:p>
        </w:tc>
        <w:tc>
          <w:tcPr>
            <w:tcW w:w="0" w:type="auto"/>
            <w:tcMar>
              <w:top w:w="30" w:type="dxa"/>
              <w:left w:w="120" w:type="dxa"/>
              <w:bottom w:w="30" w:type="dxa"/>
              <w:right w:w="0" w:type="dxa"/>
            </w:tcMar>
            <w:vAlign w:val="center"/>
            <w:hideMark/>
          </w:tcPr>
          <w:p w14:paraId="7A070ACD"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TT3G51B(R)</w:t>
            </w:r>
          </w:p>
        </w:tc>
        <w:tc>
          <w:tcPr>
            <w:tcW w:w="0" w:type="auto"/>
            <w:tcMar>
              <w:top w:w="30" w:type="dxa"/>
              <w:left w:w="30" w:type="dxa"/>
              <w:bottom w:w="30" w:type="dxa"/>
              <w:right w:w="120" w:type="dxa"/>
            </w:tcMar>
            <w:vAlign w:val="center"/>
            <w:hideMark/>
          </w:tcPr>
          <w:p w14:paraId="7B3664DD" w14:textId="77777777" w:rsidR="00E00154" w:rsidRPr="00072183" w:rsidRDefault="00E00154" w:rsidP="00A9161C">
            <w:pPr>
              <w:spacing w:after="0" w:line="240" w:lineRule="auto"/>
              <w:rPr>
                <w:rFonts w:eastAsia="Times New Roman"/>
                <w:color w:val="333333"/>
                <w:lang w:val="ru-RU" w:eastAsia="ru-RU"/>
              </w:rPr>
            </w:pPr>
          </w:p>
        </w:tc>
        <w:tc>
          <w:tcPr>
            <w:tcW w:w="0" w:type="auto"/>
            <w:tcMar>
              <w:top w:w="30" w:type="dxa"/>
              <w:left w:w="120" w:type="dxa"/>
              <w:bottom w:w="30" w:type="dxa"/>
              <w:right w:w="0" w:type="dxa"/>
            </w:tcMar>
            <w:vAlign w:val="center"/>
            <w:hideMark/>
          </w:tcPr>
          <w:p w14:paraId="70C85F01"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0.17</w:t>
            </w:r>
          </w:p>
        </w:tc>
        <w:tc>
          <w:tcPr>
            <w:tcW w:w="0" w:type="auto"/>
            <w:tcMar>
              <w:top w:w="30" w:type="dxa"/>
              <w:left w:w="30" w:type="dxa"/>
              <w:bottom w:w="30" w:type="dxa"/>
              <w:right w:w="120" w:type="dxa"/>
            </w:tcMar>
            <w:vAlign w:val="center"/>
            <w:hideMark/>
          </w:tcPr>
          <w:p w14:paraId="51F198C8"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30" w:type="dxa"/>
              <w:left w:w="120" w:type="dxa"/>
              <w:bottom w:w="30" w:type="dxa"/>
              <w:right w:w="0" w:type="dxa"/>
            </w:tcMar>
            <w:vAlign w:val="center"/>
            <w:hideMark/>
          </w:tcPr>
          <w:p w14:paraId="3C7F0E64"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0.01</w:t>
            </w:r>
          </w:p>
        </w:tc>
        <w:tc>
          <w:tcPr>
            <w:tcW w:w="0" w:type="auto"/>
            <w:tcMar>
              <w:top w:w="30" w:type="dxa"/>
              <w:left w:w="30" w:type="dxa"/>
              <w:bottom w:w="30" w:type="dxa"/>
              <w:right w:w="120" w:type="dxa"/>
            </w:tcMar>
            <w:vAlign w:val="center"/>
            <w:hideMark/>
          </w:tcPr>
          <w:p w14:paraId="7157F515"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30" w:type="dxa"/>
              <w:left w:w="120" w:type="dxa"/>
              <w:bottom w:w="30" w:type="dxa"/>
              <w:right w:w="0" w:type="dxa"/>
            </w:tcMar>
            <w:vAlign w:val="center"/>
            <w:hideMark/>
          </w:tcPr>
          <w:p w14:paraId="56620FE7"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14.70</w:t>
            </w:r>
          </w:p>
        </w:tc>
        <w:tc>
          <w:tcPr>
            <w:tcW w:w="0" w:type="auto"/>
            <w:tcMar>
              <w:top w:w="30" w:type="dxa"/>
              <w:left w:w="30" w:type="dxa"/>
              <w:bottom w:w="30" w:type="dxa"/>
              <w:right w:w="120" w:type="dxa"/>
            </w:tcMar>
            <w:vAlign w:val="center"/>
            <w:hideMark/>
          </w:tcPr>
          <w:p w14:paraId="0B08F2B4"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30" w:type="dxa"/>
              <w:left w:w="120" w:type="dxa"/>
              <w:bottom w:w="30" w:type="dxa"/>
              <w:right w:w="0" w:type="dxa"/>
            </w:tcMar>
            <w:vAlign w:val="center"/>
            <w:hideMark/>
          </w:tcPr>
          <w:p w14:paraId="71539870"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&lt; .001</w:t>
            </w:r>
          </w:p>
        </w:tc>
        <w:tc>
          <w:tcPr>
            <w:tcW w:w="0" w:type="auto"/>
            <w:tcMar>
              <w:top w:w="30" w:type="dxa"/>
              <w:left w:w="30" w:type="dxa"/>
              <w:bottom w:w="30" w:type="dxa"/>
              <w:right w:w="120" w:type="dxa"/>
            </w:tcMar>
            <w:vAlign w:val="center"/>
            <w:hideMark/>
          </w:tcPr>
          <w:p w14:paraId="2F0BF19B" w14:textId="77777777" w:rsidR="00E00154" w:rsidRPr="00072183" w:rsidRDefault="00E00154" w:rsidP="00A9161C">
            <w:pPr>
              <w:spacing w:after="0" w:line="240" w:lineRule="auto"/>
              <w:jc w:val="right"/>
              <w:rPr>
                <w:rFonts w:eastAsia="Times New Roman"/>
                <w:color w:val="333333"/>
                <w:lang w:val="ru-RU" w:eastAsia="ru-RU"/>
              </w:rPr>
            </w:pPr>
          </w:p>
        </w:tc>
      </w:tr>
      <w:tr w:rsidR="00E00154" w:rsidRPr="00072183" w14:paraId="213AF175" w14:textId="77777777" w:rsidTr="00EF73CD">
        <w:trPr>
          <w:cantSplit/>
          <w:trHeight w:val="204"/>
          <w:tblCellSpacing w:w="15" w:type="dxa"/>
        </w:trPr>
        <w:tc>
          <w:tcPr>
            <w:tcW w:w="0" w:type="auto"/>
            <w:tcMar>
              <w:top w:w="30" w:type="dxa"/>
              <w:left w:w="120" w:type="dxa"/>
              <w:bottom w:w="30" w:type="dxa"/>
              <w:right w:w="0" w:type="dxa"/>
            </w:tcMar>
            <w:vAlign w:val="center"/>
            <w:hideMark/>
          </w:tcPr>
          <w:p w14:paraId="60EC1210"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 </w:t>
            </w:r>
          </w:p>
        </w:tc>
        <w:tc>
          <w:tcPr>
            <w:tcW w:w="0" w:type="auto"/>
            <w:tcMar>
              <w:top w:w="30" w:type="dxa"/>
              <w:left w:w="30" w:type="dxa"/>
              <w:bottom w:w="30" w:type="dxa"/>
              <w:right w:w="120" w:type="dxa"/>
            </w:tcMar>
            <w:vAlign w:val="center"/>
            <w:hideMark/>
          </w:tcPr>
          <w:p w14:paraId="5B7DE0BA" w14:textId="77777777" w:rsidR="00E00154" w:rsidRPr="00072183" w:rsidRDefault="00E00154" w:rsidP="00A9161C">
            <w:pPr>
              <w:spacing w:after="0" w:line="240" w:lineRule="auto"/>
              <w:rPr>
                <w:rFonts w:eastAsia="Times New Roman"/>
                <w:color w:val="333333"/>
                <w:lang w:val="ru-RU" w:eastAsia="ru-RU"/>
              </w:rPr>
            </w:pPr>
          </w:p>
        </w:tc>
        <w:tc>
          <w:tcPr>
            <w:tcW w:w="0" w:type="auto"/>
            <w:tcMar>
              <w:top w:w="30" w:type="dxa"/>
              <w:left w:w="120" w:type="dxa"/>
              <w:bottom w:w="30" w:type="dxa"/>
              <w:right w:w="0" w:type="dxa"/>
            </w:tcMar>
            <w:vAlign w:val="center"/>
            <w:hideMark/>
          </w:tcPr>
          <w:p w14:paraId="07233583"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TT3G51C</w:t>
            </w:r>
          </w:p>
        </w:tc>
        <w:tc>
          <w:tcPr>
            <w:tcW w:w="0" w:type="auto"/>
            <w:tcMar>
              <w:top w:w="30" w:type="dxa"/>
              <w:left w:w="30" w:type="dxa"/>
              <w:bottom w:w="30" w:type="dxa"/>
              <w:right w:w="120" w:type="dxa"/>
            </w:tcMar>
            <w:vAlign w:val="center"/>
            <w:hideMark/>
          </w:tcPr>
          <w:p w14:paraId="6CC89251" w14:textId="77777777" w:rsidR="00E00154" w:rsidRPr="00072183" w:rsidRDefault="00E00154" w:rsidP="00A9161C">
            <w:pPr>
              <w:spacing w:after="0" w:line="240" w:lineRule="auto"/>
              <w:rPr>
                <w:rFonts w:eastAsia="Times New Roman"/>
                <w:color w:val="333333"/>
                <w:lang w:val="ru-RU" w:eastAsia="ru-RU"/>
              </w:rPr>
            </w:pPr>
          </w:p>
        </w:tc>
        <w:tc>
          <w:tcPr>
            <w:tcW w:w="0" w:type="auto"/>
            <w:tcMar>
              <w:top w:w="30" w:type="dxa"/>
              <w:left w:w="120" w:type="dxa"/>
              <w:bottom w:w="30" w:type="dxa"/>
              <w:right w:w="0" w:type="dxa"/>
            </w:tcMar>
            <w:vAlign w:val="center"/>
            <w:hideMark/>
          </w:tcPr>
          <w:p w14:paraId="65A22250"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0.71</w:t>
            </w:r>
          </w:p>
        </w:tc>
        <w:tc>
          <w:tcPr>
            <w:tcW w:w="0" w:type="auto"/>
            <w:tcMar>
              <w:top w:w="30" w:type="dxa"/>
              <w:left w:w="30" w:type="dxa"/>
              <w:bottom w:w="30" w:type="dxa"/>
              <w:right w:w="120" w:type="dxa"/>
            </w:tcMar>
            <w:vAlign w:val="center"/>
            <w:hideMark/>
          </w:tcPr>
          <w:p w14:paraId="180B3EB1"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30" w:type="dxa"/>
              <w:left w:w="120" w:type="dxa"/>
              <w:bottom w:w="30" w:type="dxa"/>
              <w:right w:w="0" w:type="dxa"/>
            </w:tcMar>
            <w:vAlign w:val="center"/>
            <w:hideMark/>
          </w:tcPr>
          <w:p w14:paraId="0270C7CC"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0.01</w:t>
            </w:r>
          </w:p>
        </w:tc>
        <w:tc>
          <w:tcPr>
            <w:tcW w:w="0" w:type="auto"/>
            <w:tcMar>
              <w:top w:w="30" w:type="dxa"/>
              <w:left w:w="30" w:type="dxa"/>
              <w:bottom w:w="30" w:type="dxa"/>
              <w:right w:w="120" w:type="dxa"/>
            </w:tcMar>
            <w:vAlign w:val="center"/>
            <w:hideMark/>
          </w:tcPr>
          <w:p w14:paraId="3BAD9921"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30" w:type="dxa"/>
              <w:left w:w="120" w:type="dxa"/>
              <w:bottom w:w="30" w:type="dxa"/>
              <w:right w:w="0" w:type="dxa"/>
            </w:tcMar>
            <w:vAlign w:val="center"/>
            <w:hideMark/>
          </w:tcPr>
          <w:p w14:paraId="0DD84D6D"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72.11</w:t>
            </w:r>
          </w:p>
        </w:tc>
        <w:tc>
          <w:tcPr>
            <w:tcW w:w="0" w:type="auto"/>
            <w:tcMar>
              <w:top w:w="30" w:type="dxa"/>
              <w:left w:w="30" w:type="dxa"/>
              <w:bottom w:w="30" w:type="dxa"/>
              <w:right w:w="120" w:type="dxa"/>
            </w:tcMar>
            <w:vAlign w:val="center"/>
            <w:hideMark/>
          </w:tcPr>
          <w:p w14:paraId="3E1F0F30"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30" w:type="dxa"/>
              <w:left w:w="120" w:type="dxa"/>
              <w:bottom w:w="30" w:type="dxa"/>
              <w:right w:w="0" w:type="dxa"/>
            </w:tcMar>
            <w:vAlign w:val="center"/>
            <w:hideMark/>
          </w:tcPr>
          <w:p w14:paraId="48966DF1"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&lt; .001</w:t>
            </w:r>
          </w:p>
        </w:tc>
        <w:tc>
          <w:tcPr>
            <w:tcW w:w="0" w:type="auto"/>
            <w:tcMar>
              <w:top w:w="30" w:type="dxa"/>
              <w:left w:w="30" w:type="dxa"/>
              <w:bottom w:w="30" w:type="dxa"/>
              <w:right w:w="120" w:type="dxa"/>
            </w:tcMar>
            <w:vAlign w:val="center"/>
            <w:hideMark/>
          </w:tcPr>
          <w:p w14:paraId="4E0497A8" w14:textId="77777777" w:rsidR="00E00154" w:rsidRPr="00072183" w:rsidRDefault="00E00154" w:rsidP="00A9161C">
            <w:pPr>
              <w:spacing w:after="0" w:line="240" w:lineRule="auto"/>
              <w:jc w:val="right"/>
              <w:rPr>
                <w:rFonts w:eastAsia="Times New Roman"/>
                <w:color w:val="333333"/>
                <w:lang w:val="ru-RU" w:eastAsia="ru-RU"/>
              </w:rPr>
            </w:pPr>
          </w:p>
        </w:tc>
      </w:tr>
      <w:tr w:rsidR="00E00154" w:rsidRPr="00072183" w14:paraId="421C6669" w14:textId="77777777" w:rsidTr="00E21701">
        <w:trPr>
          <w:cantSplit/>
          <w:trHeight w:val="194"/>
          <w:tblCellSpacing w:w="15" w:type="dxa"/>
        </w:trPr>
        <w:tc>
          <w:tcPr>
            <w:tcW w:w="0" w:type="auto"/>
            <w:tcBorders>
              <w:bottom w:val="single" w:sz="4" w:space="0" w:color="auto"/>
            </w:tcBorders>
            <w:tcMar>
              <w:top w:w="30" w:type="dxa"/>
              <w:left w:w="120" w:type="dxa"/>
              <w:bottom w:w="120" w:type="dxa"/>
              <w:right w:w="0" w:type="dxa"/>
            </w:tcMar>
            <w:vAlign w:val="center"/>
            <w:hideMark/>
          </w:tcPr>
          <w:p w14:paraId="6D4DDEC8"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 </w:t>
            </w:r>
          </w:p>
        </w:tc>
        <w:tc>
          <w:tcPr>
            <w:tcW w:w="0" w:type="auto"/>
            <w:tcBorders>
              <w:bottom w:val="single" w:sz="4" w:space="0" w:color="auto"/>
            </w:tcBorders>
            <w:tcMar>
              <w:top w:w="30" w:type="dxa"/>
              <w:left w:w="30" w:type="dxa"/>
              <w:bottom w:w="120" w:type="dxa"/>
              <w:right w:w="120" w:type="dxa"/>
            </w:tcMar>
            <w:vAlign w:val="center"/>
            <w:hideMark/>
          </w:tcPr>
          <w:p w14:paraId="5F689138" w14:textId="77777777" w:rsidR="00E00154" w:rsidRPr="00072183" w:rsidRDefault="00E00154" w:rsidP="00A9161C">
            <w:pPr>
              <w:spacing w:after="0" w:line="240" w:lineRule="auto"/>
              <w:rPr>
                <w:rFonts w:eastAsia="Times New Roman"/>
                <w:color w:val="333333"/>
                <w:lang w:val="ru-RU" w:eastAsia="ru-RU"/>
              </w:rPr>
            </w:pPr>
          </w:p>
        </w:tc>
        <w:tc>
          <w:tcPr>
            <w:tcW w:w="0" w:type="auto"/>
            <w:tcBorders>
              <w:bottom w:val="single" w:sz="4" w:space="0" w:color="auto"/>
            </w:tcBorders>
            <w:tcMar>
              <w:top w:w="30" w:type="dxa"/>
              <w:left w:w="120" w:type="dxa"/>
              <w:bottom w:w="120" w:type="dxa"/>
              <w:right w:w="0" w:type="dxa"/>
            </w:tcMar>
            <w:vAlign w:val="center"/>
            <w:hideMark/>
          </w:tcPr>
          <w:p w14:paraId="49980735"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TT3G51D</w:t>
            </w:r>
          </w:p>
        </w:tc>
        <w:tc>
          <w:tcPr>
            <w:tcW w:w="0" w:type="auto"/>
            <w:tcBorders>
              <w:bottom w:val="single" w:sz="4" w:space="0" w:color="auto"/>
            </w:tcBorders>
            <w:tcMar>
              <w:top w:w="30" w:type="dxa"/>
              <w:left w:w="30" w:type="dxa"/>
              <w:bottom w:w="120" w:type="dxa"/>
              <w:right w:w="120" w:type="dxa"/>
            </w:tcMar>
            <w:vAlign w:val="center"/>
            <w:hideMark/>
          </w:tcPr>
          <w:p w14:paraId="68594B60" w14:textId="77777777" w:rsidR="00E00154" w:rsidRPr="00072183" w:rsidRDefault="00E00154" w:rsidP="00A9161C">
            <w:pPr>
              <w:spacing w:after="0" w:line="240" w:lineRule="auto"/>
              <w:rPr>
                <w:rFonts w:eastAsia="Times New Roman"/>
                <w:color w:val="333333"/>
                <w:lang w:val="ru-RU" w:eastAsia="ru-RU"/>
              </w:rPr>
            </w:pPr>
          </w:p>
        </w:tc>
        <w:tc>
          <w:tcPr>
            <w:tcW w:w="0" w:type="auto"/>
            <w:tcBorders>
              <w:bottom w:val="single" w:sz="4" w:space="0" w:color="auto"/>
            </w:tcBorders>
            <w:tcMar>
              <w:top w:w="30" w:type="dxa"/>
              <w:left w:w="120" w:type="dxa"/>
              <w:bottom w:w="120" w:type="dxa"/>
              <w:right w:w="0" w:type="dxa"/>
            </w:tcMar>
            <w:vAlign w:val="center"/>
            <w:hideMark/>
          </w:tcPr>
          <w:p w14:paraId="44AD9AE2"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0.67</w:t>
            </w:r>
          </w:p>
        </w:tc>
        <w:tc>
          <w:tcPr>
            <w:tcW w:w="0" w:type="auto"/>
            <w:tcBorders>
              <w:bottom w:val="single" w:sz="4" w:space="0" w:color="auto"/>
            </w:tcBorders>
            <w:tcMar>
              <w:top w:w="30" w:type="dxa"/>
              <w:left w:w="30" w:type="dxa"/>
              <w:bottom w:w="120" w:type="dxa"/>
              <w:right w:w="120" w:type="dxa"/>
            </w:tcMar>
            <w:vAlign w:val="center"/>
            <w:hideMark/>
          </w:tcPr>
          <w:p w14:paraId="531BB75A"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bottom w:val="single" w:sz="4" w:space="0" w:color="auto"/>
            </w:tcBorders>
            <w:tcMar>
              <w:top w:w="30" w:type="dxa"/>
              <w:left w:w="120" w:type="dxa"/>
              <w:bottom w:w="120" w:type="dxa"/>
              <w:right w:w="0" w:type="dxa"/>
            </w:tcMar>
            <w:vAlign w:val="center"/>
            <w:hideMark/>
          </w:tcPr>
          <w:p w14:paraId="6955DD12"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0.01</w:t>
            </w:r>
          </w:p>
        </w:tc>
        <w:tc>
          <w:tcPr>
            <w:tcW w:w="0" w:type="auto"/>
            <w:tcBorders>
              <w:bottom w:val="single" w:sz="4" w:space="0" w:color="auto"/>
            </w:tcBorders>
            <w:tcMar>
              <w:top w:w="30" w:type="dxa"/>
              <w:left w:w="30" w:type="dxa"/>
              <w:bottom w:w="120" w:type="dxa"/>
              <w:right w:w="120" w:type="dxa"/>
            </w:tcMar>
            <w:vAlign w:val="center"/>
            <w:hideMark/>
          </w:tcPr>
          <w:p w14:paraId="1E0EF287"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bottom w:val="single" w:sz="4" w:space="0" w:color="auto"/>
            </w:tcBorders>
            <w:tcMar>
              <w:top w:w="30" w:type="dxa"/>
              <w:left w:w="120" w:type="dxa"/>
              <w:bottom w:w="120" w:type="dxa"/>
              <w:right w:w="0" w:type="dxa"/>
            </w:tcMar>
            <w:vAlign w:val="center"/>
            <w:hideMark/>
          </w:tcPr>
          <w:p w14:paraId="3E7AE99A"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66.42</w:t>
            </w:r>
          </w:p>
        </w:tc>
        <w:tc>
          <w:tcPr>
            <w:tcW w:w="0" w:type="auto"/>
            <w:tcBorders>
              <w:bottom w:val="single" w:sz="4" w:space="0" w:color="auto"/>
            </w:tcBorders>
            <w:tcMar>
              <w:top w:w="30" w:type="dxa"/>
              <w:left w:w="30" w:type="dxa"/>
              <w:bottom w:w="120" w:type="dxa"/>
              <w:right w:w="120" w:type="dxa"/>
            </w:tcMar>
            <w:vAlign w:val="center"/>
            <w:hideMark/>
          </w:tcPr>
          <w:p w14:paraId="0C609A81"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bottom w:val="single" w:sz="4" w:space="0" w:color="auto"/>
            </w:tcBorders>
            <w:tcMar>
              <w:top w:w="30" w:type="dxa"/>
              <w:left w:w="120" w:type="dxa"/>
              <w:bottom w:w="120" w:type="dxa"/>
              <w:right w:w="0" w:type="dxa"/>
            </w:tcMar>
            <w:vAlign w:val="center"/>
            <w:hideMark/>
          </w:tcPr>
          <w:p w14:paraId="71140D5E"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&lt; .001</w:t>
            </w:r>
          </w:p>
        </w:tc>
        <w:tc>
          <w:tcPr>
            <w:tcW w:w="0" w:type="auto"/>
            <w:tcBorders>
              <w:bottom w:val="single" w:sz="4" w:space="0" w:color="auto"/>
            </w:tcBorders>
            <w:tcMar>
              <w:top w:w="30" w:type="dxa"/>
              <w:left w:w="30" w:type="dxa"/>
              <w:bottom w:w="120" w:type="dxa"/>
              <w:right w:w="120" w:type="dxa"/>
            </w:tcMar>
            <w:vAlign w:val="center"/>
            <w:hideMark/>
          </w:tcPr>
          <w:p w14:paraId="2951CC6E" w14:textId="77777777" w:rsidR="00E00154" w:rsidRPr="00072183" w:rsidRDefault="00E00154" w:rsidP="00A9161C">
            <w:pPr>
              <w:spacing w:after="0" w:line="240" w:lineRule="auto"/>
              <w:jc w:val="right"/>
              <w:rPr>
                <w:rFonts w:eastAsia="Times New Roman"/>
                <w:color w:val="333333"/>
                <w:lang w:val="ru-RU" w:eastAsia="ru-RU"/>
              </w:rPr>
            </w:pPr>
          </w:p>
        </w:tc>
      </w:tr>
    </w:tbl>
    <w:p w14:paraId="37EF369E" w14:textId="77777777" w:rsidR="00627358" w:rsidRDefault="00627358" w:rsidP="00A0348C">
      <w:pPr>
        <w:pStyle w:val="APALevel2Heading"/>
        <w:spacing w:line="480" w:lineRule="auto"/>
        <w:ind w:left="284"/>
      </w:pPr>
    </w:p>
    <w:p w14:paraId="4C4AFDC8" w14:textId="09C94EE9" w:rsidR="00E00154" w:rsidRPr="00072183" w:rsidRDefault="00E00154" w:rsidP="00BC44E6">
      <w:pPr>
        <w:pStyle w:val="APALevel2Heading"/>
        <w:numPr>
          <w:ilvl w:val="1"/>
          <w:numId w:val="7"/>
        </w:numPr>
        <w:spacing w:line="480" w:lineRule="auto"/>
        <w:outlineLvl w:val="1"/>
      </w:pPr>
      <w:bookmarkStart w:id="109" w:name="_Toc164427412"/>
      <w:r w:rsidRPr="00072183">
        <w:t>RQ1: Self-reported Levels of Teacher Well-Being</w:t>
      </w:r>
      <w:bookmarkEnd w:id="109"/>
    </w:p>
    <w:p w14:paraId="73F6D1F9" w14:textId="77777777" w:rsidR="00E00154" w:rsidRPr="00072183" w:rsidRDefault="00E00154" w:rsidP="005064E8">
      <w:pPr>
        <w:pStyle w:val="APABodyText"/>
        <w:rPr>
          <w:b/>
        </w:rPr>
      </w:pPr>
      <w:r w:rsidRPr="00072183">
        <w:t xml:space="preserve">This section explores self-reported levels of teacher well-being for the total sample and across demographic factors such as gender, age, and educational background. The </w:t>
      </w:r>
      <w:r w:rsidRPr="00072183">
        <w:lastRenderedPageBreak/>
        <w:t>analysis of these variables aims to gain an understanding of the subjective experiences of teachers within different demographic groups.</w:t>
      </w:r>
      <w:r w:rsidRPr="00072183">
        <w:rPr>
          <w:b/>
        </w:rPr>
        <w:t xml:space="preserve"> </w:t>
      </w:r>
    </w:p>
    <w:p w14:paraId="5EE22202" w14:textId="31719863" w:rsidR="00E00154" w:rsidRPr="00072183" w:rsidRDefault="00090B30" w:rsidP="005064E8">
      <w:pPr>
        <w:spacing w:line="480" w:lineRule="auto"/>
        <w:ind w:firstLine="720"/>
      </w:pPr>
      <w:r>
        <w:t>Table 7</w:t>
      </w:r>
      <w:r w:rsidR="00E00154" w:rsidRPr="00072183">
        <w:t xml:space="preserve"> presents descriptive statistics for the variable Workplace well-being and stress. The mean score for the item “My job leaves me time for my personal life” (TT3G51B(R)) is notably higher (</w:t>
      </w:r>
      <w:r w:rsidR="00E00154" w:rsidRPr="00072183">
        <w:rPr>
          <w:i/>
        </w:rPr>
        <w:t>M</w:t>
      </w:r>
      <w:r w:rsidR="00E00154" w:rsidRPr="00072183">
        <w:t xml:space="preserve"> = 2.74, </w:t>
      </w:r>
      <w:r w:rsidR="00E00154" w:rsidRPr="00072183">
        <w:rPr>
          <w:i/>
          <w:iCs/>
        </w:rPr>
        <w:t>SD</w:t>
      </w:r>
      <w:r w:rsidR="00E00154" w:rsidRPr="00072183">
        <w:t xml:space="preserve"> = 0.79) compared to the other items, which suggests that teachers tend to perceive their job as allowing them some degree of balance between work and personal life. The items “I experience stress in my work” (TT3G51A) and “My job negatively impacts my physical health” (TT3G51D) have similar mean scores, suggesting a relatively similar level of agreement among participants regarding these aspects of their work environment. "My job negatively influences my mental health" (TT3G51C) has the lowest mean score (</w:t>
      </w:r>
      <w:r w:rsidR="00E00154" w:rsidRPr="00072183">
        <w:rPr>
          <w:i/>
          <w:iCs/>
        </w:rPr>
        <w:t>M</w:t>
      </w:r>
      <w:r w:rsidR="00E00154" w:rsidRPr="00072183">
        <w:t xml:space="preserve"> = 1.68, </w:t>
      </w:r>
      <w:r w:rsidR="00E00154" w:rsidRPr="00072183">
        <w:rPr>
          <w:i/>
          <w:iCs/>
        </w:rPr>
        <w:t>SD</w:t>
      </w:r>
      <w:r w:rsidR="00E00154" w:rsidRPr="00072183">
        <w:t xml:space="preserve"> = 0.81), indicating a relatively lower level of agreement compared to the other items. </w:t>
      </w:r>
    </w:p>
    <w:p w14:paraId="17D60212" w14:textId="6201DB1D" w:rsidR="0074644E" w:rsidRDefault="0074644E" w:rsidP="0074644E">
      <w:pPr>
        <w:pStyle w:val="ac"/>
      </w:pPr>
      <w:bookmarkStart w:id="110" w:name="_Toc164391562"/>
      <w:r>
        <w:t xml:space="preserve">Table </w:t>
      </w:r>
      <w:r w:rsidR="002858C4">
        <w:rPr>
          <w:noProof/>
        </w:rPr>
        <w:fldChar w:fldCharType="begin"/>
      </w:r>
      <w:r w:rsidR="002858C4">
        <w:rPr>
          <w:noProof/>
        </w:rPr>
        <w:instrText xml:space="preserve"> SEQ Table \* ARABIC </w:instrText>
      </w:r>
      <w:r w:rsidR="002858C4">
        <w:rPr>
          <w:noProof/>
        </w:rPr>
        <w:fldChar w:fldCharType="separate"/>
      </w:r>
      <w:r w:rsidR="00090B30">
        <w:rPr>
          <w:noProof/>
        </w:rPr>
        <w:t>7</w:t>
      </w:r>
      <w:bookmarkEnd w:id="110"/>
      <w:r w:rsidR="002858C4">
        <w:rPr>
          <w:noProof/>
        </w:rPr>
        <w:fldChar w:fldCharType="end"/>
      </w:r>
    </w:p>
    <w:p w14:paraId="379AD9A7" w14:textId="77777777" w:rsidR="00E00154" w:rsidRPr="00072183" w:rsidRDefault="00E00154" w:rsidP="00072183">
      <w:pPr>
        <w:spacing w:after="0" w:line="480" w:lineRule="auto"/>
        <w:rPr>
          <w:i/>
        </w:rPr>
      </w:pPr>
      <w:r w:rsidRPr="00072183">
        <w:rPr>
          <w:i/>
        </w:rPr>
        <w:t xml:space="preserve">Descriptive Statistics on Teacher Well-Being </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472"/>
        <w:gridCol w:w="320"/>
        <w:gridCol w:w="570"/>
        <w:gridCol w:w="320"/>
        <w:gridCol w:w="570"/>
        <w:gridCol w:w="320"/>
        <w:gridCol w:w="627"/>
        <w:gridCol w:w="673"/>
        <w:gridCol w:w="652"/>
        <w:gridCol w:w="946"/>
        <w:gridCol w:w="849"/>
        <w:gridCol w:w="436"/>
        <w:gridCol w:w="570"/>
        <w:gridCol w:w="463"/>
      </w:tblGrid>
      <w:tr w:rsidR="00E00154" w:rsidRPr="00072183" w14:paraId="7839D5EA" w14:textId="77777777" w:rsidTr="00E21701">
        <w:trPr>
          <w:cantSplit/>
          <w:tblHeader/>
          <w:tblCellSpacing w:w="15" w:type="dxa"/>
        </w:trPr>
        <w:tc>
          <w:tcPr>
            <w:tcW w:w="4968" w:type="pct"/>
            <w:gridSpan w:val="14"/>
            <w:tcBorders>
              <w:bottom w:val="single" w:sz="4" w:space="0" w:color="auto"/>
            </w:tcBorders>
            <w:tcMar>
              <w:top w:w="60" w:type="dxa"/>
              <w:left w:w="0" w:type="dxa"/>
              <w:bottom w:w="60" w:type="dxa"/>
              <w:right w:w="120" w:type="dxa"/>
            </w:tcMar>
            <w:vAlign w:val="center"/>
            <w:hideMark/>
          </w:tcPr>
          <w:p w14:paraId="4A9CB0DC" w14:textId="77777777" w:rsidR="00E00154" w:rsidRPr="00072183" w:rsidRDefault="00E00154" w:rsidP="00A9161C">
            <w:pPr>
              <w:spacing w:after="0" w:line="240" w:lineRule="auto"/>
              <w:rPr>
                <w:rFonts w:eastAsia="Times New Roman"/>
                <w:b/>
                <w:bCs/>
                <w:color w:val="333333"/>
                <w:lang w:eastAsia="en-GB"/>
              </w:rPr>
            </w:pPr>
            <w:r w:rsidRPr="00072183">
              <w:rPr>
                <w:rFonts w:eastAsia="Times New Roman"/>
                <w:color w:val="333333"/>
                <w:lang w:eastAsia="en-GB"/>
              </w:rPr>
              <w:t>Descriptives</w:t>
            </w:r>
          </w:p>
        </w:tc>
      </w:tr>
      <w:tr w:rsidR="00E00154" w:rsidRPr="00072183" w14:paraId="1D9A82D3" w14:textId="77777777" w:rsidTr="00E21701">
        <w:trPr>
          <w:cantSplit/>
          <w:tblHeader/>
          <w:tblCellSpacing w:w="15" w:type="dxa"/>
        </w:trPr>
        <w:tc>
          <w:tcPr>
            <w:tcW w:w="3634" w:type="pct"/>
            <w:gridSpan w:val="10"/>
            <w:tcMar>
              <w:top w:w="60" w:type="dxa"/>
              <w:left w:w="120" w:type="dxa"/>
              <w:bottom w:w="60" w:type="dxa"/>
              <w:right w:w="120" w:type="dxa"/>
            </w:tcMar>
            <w:vAlign w:val="center"/>
            <w:hideMark/>
          </w:tcPr>
          <w:p w14:paraId="5DD064B9" w14:textId="77777777" w:rsidR="00E00154" w:rsidRPr="00072183" w:rsidRDefault="00E00154" w:rsidP="00A9161C">
            <w:pPr>
              <w:spacing w:after="0" w:line="240" w:lineRule="auto"/>
              <w:rPr>
                <w:rFonts w:eastAsia="Times New Roman"/>
                <w:b/>
                <w:bCs/>
                <w:color w:val="333333"/>
                <w:lang w:eastAsia="en-GB"/>
              </w:rPr>
            </w:pPr>
          </w:p>
        </w:tc>
        <w:tc>
          <w:tcPr>
            <w:tcW w:w="1318" w:type="pct"/>
            <w:gridSpan w:val="4"/>
            <w:tcMar>
              <w:top w:w="60" w:type="dxa"/>
              <w:left w:w="120" w:type="dxa"/>
              <w:bottom w:w="60" w:type="dxa"/>
              <w:right w:w="120" w:type="dxa"/>
            </w:tcMar>
            <w:vAlign w:val="center"/>
            <w:hideMark/>
          </w:tcPr>
          <w:p w14:paraId="1EB4EAA5" w14:textId="77777777" w:rsidR="00E00154" w:rsidRPr="00072183" w:rsidRDefault="00E00154" w:rsidP="00A9161C">
            <w:pPr>
              <w:spacing w:after="0" w:line="240" w:lineRule="auto"/>
              <w:jc w:val="center"/>
              <w:rPr>
                <w:rFonts w:eastAsia="Times New Roman"/>
                <w:b/>
                <w:bCs/>
                <w:color w:val="333333"/>
                <w:lang w:eastAsia="en-GB"/>
              </w:rPr>
            </w:pPr>
            <w:r w:rsidRPr="00072183">
              <w:rPr>
                <w:rFonts w:eastAsia="Times New Roman"/>
                <w:b/>
                <w:bCs/>
                <w:color w:val="333333"/>
                <w:lang w:eastAsia="en-GB"/>
              </w:rPr>
              <w:t>Skewness</w:t>
            </w:r>
          </w:p>
        </w:tc>
      </w:tr>
      <w:tr w:rsidR="00627358" w:rsidRPr="00072183" w14:paraId="315C9C5B" w14:textId="77777777" w:rsidTr="00E21701">
        <w:trPr>
          <w:cantSplit/>
          <w:tblHeader/>
          <w:tblCellSpacing w:w="15" w:type="dxa"/>
        </w:trPr>
        <w:tc>
          <w:tcPr>
            <w:tcW w:w="921" w:type="pct"/>
            <w:gridSpan w:val="2"/>
            <w:tcBorders>
              <w:bottom w:val="single" w:sz="4" w:space="0" w:color="auto"/>
            </w:tcBorders>
            <w:tcMar>
              <w:top w:w="60" w:type="dxa"/>
              <w:left w:w="120" w:type="dxa"/>
              <w:bottom w:w="60" w:type="dxa"/>
              <w:right w:w="120" w:type="dxa"/>
            </w:tcMar>
            <w:vAlign w:val="center"/>
            <w:hideMark/>
          </w:tcPr>
          <w:p w14:paraId="4B99AC0C" w14:textId="77777777" w:rsidR="00E00154" w:rsidRPr="00072183" w:rsidRDefault="00E00154" w:rsidP="00A9161C">
            <w:pPr>
              <w:spacing w:after="0" w:line="240" w:lineRule="auto"/>
              <w:jc w:val="center"/>
              <w:rPr>
                <w:rFonts w:eastAsia="Times New Roman"/>
                <w:b/>
                <w:bCs/>
                <w:color w:val="333333"/>
                <w:lang w:eastAsia="en-GB"/>
              </w:rPr>
            </w:pPr>
            <w:r w:rsidRPr="00072183">
              <w:rPr>
                <w:rFonts w:eastAsia="Times New Roman"/>
                <w:b/>
                <w:bCs/>
                <w:color w:val="333333"/>
                <w:lang w:eastAsia="en-GB"/>
              </w:rPr>
              <w:t> </w:t>
            </w:r>
          </w:p>
        </w:tc>
        <w:tc>
          <w:tcPr>
            <w:tcW w:w="503" w:type="pct"/>
            <w:gridSpan w:val="2"/>
            <w:tcBorders>
              <w:bottom w:val="single" w:sz="4" w:space="0" w:color="auto"/>
            </w:tcBorders>
            <w:tcMar>
              <w:top w:w="60" w:type="dxa"/>
              <w:left w:w="120" w:type="dxa"/>
              <w:bottom w:w="60" w:type="dxa"/>
              <w:right w:w="120" w:type="dxa"/>
            </w:tcMar>
            <w:vAlign w:val="center"/>
            <w:hideMark/>
          </w:tcPr>
          <w:p w14:paraId="616A2891" w14:textId="6AE3E770" w:rsidR="00E00154" w:rsidRPr="00072183" w:rsidRDefault="00627358" w:rsidP="00A9161C">
            <w:pPr>
              <w:spacing w:after="0" w:line="240" w:lineRule="auto"/>
              <w:jc w:val="center"/>
              <w:rPr>
                <w:rFonts w:eastAsia="Times New Roman"/>
                <w:b/>
                <w:bCs/>
                <w:color w:val="333333"/>
                <w:lang w:eastAsia="en-GB"/>
              </w:rPr>
            </w:pPr>
            <w:r>
              <w:rPr>
                <w:rFonts w:eastAsia="Times New Roman"/>
                <w:b/>
                <w:bCs/>
                <w:color w:val="333333"/>
                <w:lang w:eastAsia="en-GB"/>
              </w:rPr>
              <w:t>M</w:t>
            </w:r>
          </w:p>
        </w:tc>
        <w:tc>
          <w:tcPr>
            <w:tcW w:w="503" w:type="pct"/>
            <w:gridSpan w:val="2"/>
            <w:tcBorders>
              <w:bottom w:val="single" w:sz="4" w:space="0" w:color="auto"/>
            </w:tcBorders>
            <w:tcMar>
              <w:top w:w="60" w:type="dxa"/>
              <w:left w:w="120" w:type="dxa"/>
              <w:bottom w:w="60" w:type="dxa"/>
              <w:right w:w="120" w:type="dxa"/>
            </w:tcMar>
            <w:vAlign w:val="center"/>
            <w:hideMark/>
          </w:tcPr>
          <w:p w14:paraId="40A32535" w14:textId="77777777" w:rsidR="00E00154" w:rsidRPr="00072183" w:rsidRDefault="00E00154" w:rsidP="00A9161C">
            <w:pPr>
              <w:spacing w:after="0" w:line="240" w:lineRule="auto"/>
              <w:jc w:val="center"/>
              <w:rPr>
                <w:rFonts w:eastAsia="Times New Roman"/>
                <w:b/>
                <w:bCs/>
                <w:color w:val="333333"/>
                <w:lang w:eastAsia="en-GB"/>
              </w:rPr>
            </w:pPr>
            <w:r w:rsidRPr="00072183">
              <w:rPr>
                <w:rFonts w:eastAsia="Times New Roman"/>
                <w:b/>
                <w:bCs/>
                <w:color w:val="333333"/>
                <w:lang w:eastAsia="en-GB"/>
              </w:rPr>
              <w:t>SD</w:t>
            </w:r>
          </w:p>
        </w:tc>
        <w:tc>
          <w:tcPr>
            <w:tcW w:w="765" w:type="pct"/>
            <w:gridSpan w:val="2"/>
            <w:tcBorders>
              <w:bottom w:val="single" w:sz="4" w:space="0" w:color="auto"/>
            </w:tcBorders>
            <w:tcMar>
              <w:top w:w="60" w:type="dxa"/>
              <w:left w:w="120" w:type="dxa"/>
              <w:bottom w:w="60" w:type="dxa"/>
              <w:right w:w="120" w:type="dxa"/>
            </w:tcMar>
            <w:vAlign w:val="center"/>
            <w:hideMark/>
          </w:tcPr>
          <w:p w14:paraId="4DD7369F" w14:textId="77777777" w:rsidR="00E00154" w:rsidRPr="00072183" w:rsidRDefault="00E00154" w:rsidP="00A9161C">
            <w:pPr>
              <w:spacing w:after="0" w:line="240" w:lineRule="auto"/>
              <w:jc w:val="center"/>
              <w:rPr>
                <w:rFonts w:eastAsia="Times New Roman"/>
                <w:b/>
                <w:bCs/>
                <w:color w:val="333333"/>
                <w:lang w:eastAsia="en-GB"/>
              </w:rPr>
            </w:pPr>
            <w:r w:rsidRPr="00072183">
              <w:rPr>
                <w:rFonts w:eastAsia="Times New Roman"/>
                <w:b/>
                <w:bCs/>
                <w:color w:val="333333"/>
                <w:lang w:eastAsia="en-GB"/>
              </w:rPr>
              <w:t>Minimum</w:t>
            </w:r>
          </w:p>
        </w:tc>
        <w:tc>
          <w:tcPr>
            <w:tcW w:w="876" w:type="pct"/>
            <w:gridSpan w:val="2"/>
            <w:tcBorders>
              <w:bottom w:val="single" w:sz="4" w:space="0" w:color="auto"/>
            </w:tcBorders>
            <w:tcMar>
              <w:top w:w="60" w:type="dxa"/>
              <w:left w:w="120" w:type="dxa"/>
              <w:bottom w:w="60" w:type="dxa"/>
              <w:right w:w="120" w:type="dxa"/>
            </w:tcMar>
            <w:vAlign w:val="center"/>
            <w:hideMark/>
          </w:tcPr>
          <w:p w14:paraId="54575FD5" w14:textId="77777777" w:rsidR="00E00154" w:rsidRPr="00072183" w:rsidRDefault="00E00154" w:rsidP="00A9161C">
            <w:pPr>
              <w:spacing w:after="0" w:line="240" w:lineRule="auto"/>
              <w:jc w:val="center"/>
              <w:rPr>
                <w:rFonts w:eastAsia="Times New Roman"/>
                <w:b/>
                <w:bCs/>
                <w:color w:val="333333"/>
                <w:lang w:eastAsia="en-GB"/>
              </w:rPr>
            </w:pPr>
            <w:r w:rsidRPr="00072183">
              <w:rPr>
                <w:rFonts w:eastAsia="Times New Roman"/>
                <w:b/>
                <w:bCs/>
                <w:color w:val="333333"/>
                <w:lang w:eastAsia="en-GB"/>
              </w:rPr>
              <w:t>Maximum</w:t>
            </w:r>
          </w:p>
        </w:tc>
        <w:tc>
          <w:tcPr>
            <w:tcW w:w="755" w:type="pct"/>
            <w:gridSpan w:val="2"/>
            <w:tcBorders>
              <w:top w:val="single" w:sz="4" w:space="0" w:color="auto"/>
              <w:bottom w:val="single" w:sz="4" w:space="0" w:color="auto"/>
            </w:tcBorders>
            <w:tcMar>
              <w:top w:w="60" w:type="dxa"/>
              <w:left w:w="120" w:type="dxa"/>
              <w:bottom w:w="60" w:type="dxa"/>
              <w:right w:w="120" w:type="dxa"/>
            </w:tcMar>
            <w:vAlign w:val="center"/>
            <w:hideMark/>
          </w:tcPr>
          <w:p w14:paraId="370441B3" w14:textId="77777777" w:rsidR="00E00154" w:rsidRPr="00072183" w:rsidRDefault="00E00154" w:rsidP="00A9161C">
            <w:pPr>
              <w:spacing w:after="0" w:line="240" w:lineRule="auto"/>
              <w:jc w:val="center"/>
              <w:rPr>
                <w:rFonts w:eastAsia="Times New Roman"/>
                <w:b/>
                <w:bCs/>
                <w:color w:val="333333"/>
                <w:lang w:eastAsia="en-GB"/>
              </w:rPr>
            </w:pPr>
            <w:r w:rsidRPr="00072183">
              <w:rPr>
                <w:rFonts w:eastAsia="Times New Roman"/>
                <w:b/>
                <w:bCs/>
                <w:color w:val="333333"/>
                <w:lang w:eastAsia="en-GB"/>
              </w:rPr>
              <w:t>Skewness</w:t>
            </w:r>
          </w:p>
        </w:tc>
        <w:tc>
          <w:tcPr>
            <w:tcW w:w="547" w:type="pct"/>
            <w:gridSpan w:val="2"/>
            <w:tcBorders>
              <w:top w:val="single" w:sz="4" w:space="0" w:color="auto"/>
              <w:bottom w:val="single" w:sz="4" w:space="0" w:color="auto"/>
            </w:tcBorders>
            <w:tcMar>
              <w:top w:w="60" w:type="dxa"/>
              <w:left w:w="120" w:type="dxa"/>
              <w:bottom w:w="60" w:type="dxa"/>
              <w:right w:w="120" w:type="dxa"/>
            </w:tcMar>
            <w:vAlign w:val="center"/>
            <w:hideMark/>
          </w:tcPr>
          <w:p w14:paraId="39594945" w14:textId="77777777" w:rsidR="00E00154" w:rsidRPr="00072183" w:rsidRDefault="00E00154" w:rsidP="00A9161C">
            <w:pPr>
              <w:spacing w:after="0" w:line="240" w:lineRule="auto"/>
              <w:jc w:val="center"/>
              <w:rPr>
                <w:rFonts w:eastAsia="Times New Roman"/>
                <w:b/>
                <w:bCs/>
                <w:color w:val="333333"/>
                <w:lang w:eastAsia="en-GB"/>
              </w:rPr>
            </w:pPr>
            <w:r w:rsidRPr="00072183">
              <w:rPr>
                <w:rFonts w:eastAsia="Times New Roman"/>
                <w:b/>
                <w:bCs/>
                <w:color w:val="333333"/>
                <w:lang w:eastAsia="en-GB"/>
              </w:rPr>
              <w:t>SE</w:t>
            </w:r>
          </w:p>
        </w:tc>
      </w:tr>
      <w:tr w:rsidR="00627358" w:rsidRPr="00072183" w14:paraId="5170F969" w14:textId="77777777" w:rsidTr="00E21701">
        <w:trPr>
          <w:cantSplit/>
          <w:tblCellSpacing w:w="15" w:type="dxa"/>
        </w:trPr>
        <w:tc>
          <w:tcPr>
            <w:tcW w:w="735" w:type="pct"/>
            <w:tcMar>
              <w:top w:w="120" w:type="dxa"/>
              <w:left w:w="120" w:type="dxa"/>
              <w:bottom w:w="30" w:type="dxa"/>
              <w:right w:w="0" w:type="dxa"/>
            </w:tcMar>
            <w:vAlign w:val="center"/>
            <w:hideMark/>
          </w:tcPr>
          <w:p w14:paraId="48E7230E" w14:textId="77777777" w:rsidR="00E00154" w:rsidRPr="00072183" w:rsidRDefault="00E00154" w:rsidP="00A9161C">
            <w:pPr>
              <w:spacing w:after="0" w:line="240" w:lineRule="auto"/>
              <w:rPr>
                <w:rFonts w:eastAsia="Times New Roman"/>
                <w:color w:val="333333"/>
                <w:lang w:eastAsia="en-GB"/>
              </w:rPr>
            </w:pPr>
            <w:r w:rsidRPr="00072183">
              <w:rPr>
                <w:rFonts w:eastAsia="Times New Roman"/>
                <w:color w:val="333333"/>
                <w:lang w:eastAsia="en-GB"/>
              </w:rPr>
              <w:t>TT3G51A</w:t>
            </w:r>
          </w:p>
        </w:tc>
        <w:tc>
          <w:tcPr>
            <w:tcW w:w="170" w:type="pct"/>
            <w:tcMar>
              <w:top w:w="120" w:type="dxa"/>
              <w:left w:w="30" w:type="dxa"/>
              <w:bottom w:w="30" w:type="dxa"/>
              <w:right w:w="120" w:type="dxa"/>
            </w:tcMar>
            <w:vAlign w:val="center"/>
            <w:hideMark/>
          </w:tcPr>
          <w:p w14:paraId="66389B50" w14:textId="77777777" w:rsidR="00E00154" w:rsidRPr="00072183" w:rsidRDefault="00E00154" w:rsidP="00A9161C">
            <w:pPr>
              <w:spacing w:after="0" w:line="240" w:lineRule="auto"/>
              <w:rPr>
                <w:rFonts w:eastAsia="Times New Roman"/>
                <w:color w:val="333333"/>
                <w:lang w:eastAsia="en-GB"/>
              </w:rPr>
            </w:pPr>
          </w:p>
        </w:tc>
        <w:tc>
          <w:tcPr>
            <w:tcW w:w="317" w:type="pct"/>
            <w:tcMar>
              <w:top w:w="120" w:type="dxa"/>
              <w:left w:w="120" w:type="dxa"/>
              <w:bottom w:w="30" w:type="dxa"/>
              <w:right w:w="0" w:type="dxa"/>
            </w:tcMar>
            <w:vAlign w:val="center"/>
            <w:hideMark/>
          </w:tcPr>
          <w:p w14:paraId="24AB33FD"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1.74</w:t>
            </w:r>
          </w:p>
        </w:tc>
        <w:tc>
          <w:tcPr>
            <w:tcW w:w="170" w:type="pct"/>
            <w:tcMar>
              <w:top w:w="120" w:type="dxa"/>
              <w:left w:w="30" w:type="dxa"/>
              <w:bottom w:w="30" w:type="dxa"/>
              <w:right w:w="120" w:type="dxa"/>
            </w:tcMar>
            <w:vAlign w:val="center"/>
            <w:hideMark/>
          </w:tcPr>
          <w:p w14:paraId="56F64847" w14:textId="77777777" w:rsidR="00E00154" w:rsidRPr="00072183" w:rsidRDefault="00E00154" w:rsidP="00A9161C">
            <w:pPr>
              <w:spacing w:after="0" w:line="240" w:lineRule="auto"/>
              <w:jc w:val="right"/>
              <w:rPr>
                <w:rFonts w:eastAsia="Times New Roman"/>
                <w:color w:val="333333"/>
                <w:lang w:eastAsia="en-GB"/>
              </w:rPr>
            </w:pPr>
          </w:p>
        </w:tc>
        <w:tc>
          <w:tcPr>
            <w:tcW w:w="317" w:type="pct"/>
            <w:tcMar>
              <w:top w:w="120" w:type="dxa"/>
              <w:left w:w="120" w:type="dxa"/>
              <w:bottom w:w="30" w:type="dxa"/>
              <w:right w:w="0" w:type="dxa"/>
            </w:tcMar>
            <w:vAlign w:val="center"/>
            <w:hideMark/>
          </w:tcPr>
          <w:p w14:paraId="413F9DB1"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0.81</w:t>
            </w:r>
          </w:p>
        </w:tc>
        <w:tc>
          <w:tcPr>
            <w:tcW w:w="170" w:type="pct"/>
            <w:tcMar>
              <w:top w:w="120" w:type="dxa"/>
              <w:left w:w="30" w:type="dxa"/>
              <w:bottom w:w="30" w:type="dxa"/>
              <w:right w:w="120" w:type="dxa"/>
            </w:tcMar>
            <w:vAlign w:val="center"/>
            <w:hideMark/>
          </w:tcPr>
          <w:p w14:paraId="4091573B" w14:textId="77777777" w:rsidR="00E00154" w:rsidRPr="00072183" w:rsidRDefault="00E00154" w:rsidP="00A9161C">
            <w:pPr>
              <w:spacing w:after="0" w:line="240" w:lineRule="auto"/>
              <w:jc w:val="right"/>
              <w:rPr>
                <w:rFonts w:eastAsia="Times New Roman"/>
                <w:color w:val="333333"/>
                <w:lang w:eastAsia="en-GB"/>
              </w:rPr>
            </w:pPr>
          </w:p>
        </w:tc>
        <w:tc>
          <w:tcPr>
            <w:tcW w:w="369" w:type="pct"/>
            <w:tcMar>
              <w:top w:w="120" w:type="dxa"/>
              <w:left w:w="120" w:type="dxa"/>
              <w:bottom w:w="30" w:type="dxa"/>
              <w:right w:w="0" w:type="dxa"/>
            </w:tcMar>
            <w:vAlign w:val="center"/>
            <w:hideMark/>
          </w:tcPr>
          <w:p w14:paraId="22CC5AA9"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1</w:t>
            </w:r>
          </w:p>
        </w:tc>
        <w:tc>
          <w:tcPr>
            <w:tcW w:w="380" w:type="pct"/>
            <w:tcMar>
              <w:top w:w="120" w:type="dxa"/>
              <w:left w:w="30" w:type="dxa"/>
              <w:bottom w:w="30" w:type="dxa"/>
              <w:right w:w="120" w:type="dxa"/>
            </w:tcMar>
            <w:vAlign w:val="center"/>
            <w:hideMark/>
          </w:tcPr>
          <w:p w14:paraId="14BED246" w14:textId="77777777" w:rsidR="00E00154" w:rsidRPr="00072183" w:rsidRDefault="00E00154" w:rsidP="00A9161C">
            <w:pPr>
              <w:spacing w:after="0" w:line="240" w:lineRule="auto"/>
              <w:jc w:val="right"/>
              <w:rPr>
                <w:rFonts w:eastAsia="Times New Roman"/>
                <w:color w:val="333333"/>
                <w:lang w:eastAsia="en-GB"/>
              </w:rPr>
            </w:pPr>
          </w:p>
        </w:tc>
        <w:tc>
          <w:tcPr>
            <w:tcW w:w="384" w:type="pct"/>
            <w:tcMar>
              <w:top w:w="120" w:type="dxa"/>
              <w:left w:w="120" w:type="dxa"/>
              <w:bottom w:w="30" w:type="dxa"/>
              <w:right w:w="0" w:type="dxa"/>
            </w:tcMar>
            <w:vAlign w:val="center"/>
            <w:hideMark/>
          </w:tcPr>
          <w:p w14:paraId="779588D7"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4</w:t>
            </w:r>
          </w:p>
        </w:tc>
        <w:tc>
          <w:tcPr>
            <w:tcW w:w="476" w:type="pct"/>
            <w:tcMar>
              <w:top w:w="120" w:type="dxa"/>
              <w:left w:w="30" w:type="dxa"/>
              <w:bottom w:w="30" w:type="dxa"/>
              <w:right w:w="120" w:type="dxa"/>
            </w:tcMar>
            <w:vAlign w:val="center"/>
            <w:hideMark/>
          </w:tcPr>
          <w:p w14:paraId="3EAF8FE6" w14:textId="77777777" w:rsidR="00E00154" w:rsidRPr="00072183" w:rsidRDefault="00E00154" w:rsidP="00A9161C">
            <w:pPr>
              <w:spacing w:after="0" w:line="240" w:lineRule="auto"/>
              <w:jc w:val="right"/>
              <w:rPr>
                <w:rFonts w:eastAsia="Times New Roman"/>
                <w:color w:val="333333"/>
                <w:lang w:eastAsia="en-GB"/>
              </w:rPr>
            </w:pPr>
          </w:p>
        </w:tc>
        <w:tc>
          <w:tcPr>
            <w:tcW w:w="501" w:type="pct"/>
            <w:tcMar>
              <w:top w:w="120" w:type="dxa"/>
              <w:left w:w="120" w:type="dxa"/>
              <w:bottom w:w="30" w:type="dxa"/>
              <w:right w:w="0" w:type="dxa"/>
            </w:tcMar>
            <w:vAlign w:val="center"/>
            <w:hideMark/>
          </w:tcPr>
          <w:p w14:paraId="703044B1"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0.93</w:t>
            </w:r>
          </w:p>
        </w:tc>
        <w:tc>
          <w:tcPr>
            <w:tcW w:w="238" w:type="pct"/>
            <w:tcMar>
              <w:top w:w="120" w:type="dxa"/>
              <w:left w:w="30" w:type="dxa"/>
              <w:bottom w:w="30" w:type="dxa"/>
              <w:right w:w="120" w:type="dxa"/>
            </w:tcMar>
            <w:vAlign w:val="center"/>
            <w:hideMark/>
          </w:tcPr>
          <w:p w14:paraId="06C827DA" w14:textId="77777777" w:rsidR="00E00154" w:rsidRPr="00072183" w:rsidRDefault="00E00154" w:rsidP="00A9161C">
            <w:pPr>
              <w:spacing w:after="0" w:line="240" w:lineRule="auto"/>
              <w:jc w:val="right"/>
              <w:rPr>
                <w:rFonts w:eastAsia="Times New Roman"/>
                <w:color w:val="333333"/>
                <w:lang w:eastAsia="en-GB"/>
              </w:rPr>
            </w:pPr>
          </w:p>
        </w:tc>
        <w:tc>
          <w:tcPr>
            <w:tcW w:w="318" w:type="pct"/>
            <w:tcMar>
              <w:top w:w="120" w:type="dxa"/>
              <w:left w:w="120" w:type="dxa"/>
              <w:bottom w:w="30" w:type="dxa"/>
              <w:right w:w="0" w:type="dxa"/>
            </w:tcMar>
            <w:vAlign w:val="center"/>
            <w:hideMark/>
          </w:tcPr>
          <w:p w14:paraId="47AD78E3"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0.03</w:t>
            </w:r>
          </w:p>
        </w:tc>
        <w:tc>
          <w:tcPr>
            <w:tcW w:w="213" w:type="pct"/>
            <w:tcMar>
              <w:top w:w="120" w:type="dxa"/>
              <w:left w:w="30" w:type="dxa"/>
              <w:bottom w:w="30" w:type="dxa"/>
              <w:right w:w="120" w:type="dxa"/>
            </w:tcMar>
            <w:vAlign w:val="center"/>
            <w:hideMark/>
          </w:tcPr>
          <w:p w14:paraId="65037A20" w14:textId="77777777" w:rsidR="00E00154" w:rsidRPr="00072183" w:rsidRDefault="00E00154" w:rsidP="00A9161C">
            <w:pPr>
              <w:spacing w:after="0" w:line="240" w:lineRule="auto"/>
              <w:jc w:val="right"/>
              <w:rPr>
                <w:rFonts w:eastAsia="Times New Roman"/>
                <w:color w:val="333333"/>
                <w:lang w:eastAsia="en-GB"/>
              </w:rPr>
            </w:pPr>
          </w:p>
        </w:tc>
      </w:tr>
      <w:tr w:rsidR="00627358" w:rsidRPr="00072183" w14:paraId="403F3B5D" w14:textId="77777777" w:rsidTr="00E21701">
        <w:trPr>
          <w:cantSplit/>
          <w:tblCellSpacing w:w="15" w:type="dxa"/>
        </w:trPr>
        <w:tc>
          <w:tcPr>
            <w:tcW w:w="735" w:type="pct"/>
            <w:tcMar>
              <w:top w:w="30" w:type="dxa"/>
              <w:left w:w="120" w:type="dxa"/>
              <w:bottom w:w="30" w:type="dxa"/>
              <w:right w:w="0" w:type="dxa"/>
            </w:tcMar>
            <w:vAlign w:val="center"/>
            <w:hideMark/>
          </w:tcPr>
          <w:p w14:paraId="761D1E89" w14:textId="77777777" w:rsidR="00E00154" w:rsidRPr="00072183" w:rsidRDefault="00E00154" w:rsidP="00A9161C">
            <w:pPr>
              <w:spacing w:after="0" w:line="240" w:lineRule="auto"/>
              <w:rPr>
                <w:rFonts w:eastAsia="Times New Roman"/>
                <w:color w:val="333333"/>
                <w:lang w:eastAsia="en-GB"/>
              </w:rPr>
            </w:pPr>
            <w:r w:rsidRPr="00072183">
              <w:rPr>
                <w:rFonts w:eastAsia="Times New Roman"/>
                <w:color w:val="333333"/>
                <w:lang w:eastAsia="en-GB"/>
              </w:rPr>
              <w:t>TT3G51B(R)</w:t>
            </w:r>
          </w:p>
        </w:tc>
        <w:tc>
          <w:tcPr>
            <w:tcW w:w="170" w:type="pct"/>
            <w:tcMar>
              <w:top w:w="30" w:type="dxa"/>
              <w:left w:w="30" w:type="dxa"/>
              <w:bottom w:w="30" w:type="dxa"/>
              <w:right w:w="120" w:type="dxa"/>
            </w:tcMar>
            <w:vAlign w:val="center"/>
            <w:hideMark/>
          </w:tcPr>
          <w:p w14:paraId="56297577" w14:textId="77777777" w:rsidR="00E00154" w:rsidRPr="00072183" w:rsidRDefault="00E00154" w:rsidP="00A9161C">
            <w:pPr>
              <w:spacing w:after="0" w:line="240" w:lineRule="auto"/>
              <w:rPr>
                <w:rFonts w:eastAsia="Times New Roman"/>
                <w:color w:val="333333"/>
                <w:lang w:eastAsia="en-GB"/>
              </w:rPr>
            </w:pPr>
          </w:p>
        </w:tc>
        <w:tc>
          <w:tcPr>
            <w:tcW w:w="317" w:type="pct"/>
            <w:tcMar>
              <w:top w:w="30" w:type="dxa"/>
              <w:left w:w="120" w:type="dxa"/>
              <w:bottom w:w="30" w:type="dxa"/>
              <w:right w:w="0" w:type="dxa"/>
            </w:tcMar>
            <w:vAlign w:val="center"/>
            <w:hideMark/>
          </w:tcPr>
          <w:p w14:paraId="0F8C2E46"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2.74</w:t>
            </w:r>
          </w:p>
        </w:tc>
        <w:tc>
          <w:tcPr>
            <w:tcW w:w="170" w:type="pct"/>
            <w:tcMar>
              <w:top w:w="30" w:type="dxa"/>
              <w:left w:w="30" w:type="dxa"/>
              <w:bottom w:w="30" w:type="dxa"/>
              <w:right w:w="120" w:type="dxa"/>
            </w:tcMar>
            <w:vAlign w:val="center"/>
            <w:hideMark/>
          </w:tcPr>
          <w:p w14:paraId="0FD7F751" w14:textId="77777777" w:rsidR="00E00154" w:rsidRPr="00072183" w:rsidRDefault="00E00154" w:rsidP="00A9161C">
            <w:pPr>
              <w:spacing w:after="0" w:line="240" w:lineRule="auto"/>
              <w:jc w:val="right"/>
              <w:rPr>
                <w:rFonts w:eastAsia="Times New Roman"/>
                <w:color w:val="333333"/>
                <w:lang w:eastAsia="en-GB"/>
              </w:rPr>
            </w:pPr>
          </w:p>
        </w:tc>
        <w:tc>
          <w:tcPr>
            <w:tcW w:w="317" w:type="pct"/>
            <w:tcMar>
              <w:top w:w="30" w:type="dxa"/>
              <w:left w:w="120" w:type="dxa"/>
              <w:bottom w:w="30" w:type="dxa"/>
              <w:right w:w="0" w:type="dxa"/>
            </w:tcMar>
            <w:vAlign w:val="center"/>
            <w:hideMark/>
          </w:tcPr>
          <w:p w14:paraId="6B37A7A1"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0.79</w:t>
            </w:r>
          </w:p>
        </w:tc>
        <w:tc>
          <w:tcPr>
            <w:tcW w:w="170" w:type="pct"/>
            <w:tcMar>
              <w:top w:w="30" w:type="dxa"/>
              <w:left w:w="30" w:type="dxa"/>
              <w:bottom w:w="30" w:type="dxa"/>
              <w:right w:w="120" w:type="dxa"/>
            </w:tcMar>
            <w:vAlign w:val="center"/>
            <w:hideMark/>
          </w:tcPr>
          <w:p w14:paraId="5126B716" w14:textId="77777777" w:rsidR="00E00154" w:rsidRPr="00072183" w:rsidRDefault="00E00154" w:rsidP="00A9161C">
            <w:pPr>
              <w:spacing w:after="0" w:line="240" w:lineRule="auto"/>
              <w:jc w:val="right"/>
              <w:rPr>
                <w:rFonts w:eastAsia="Times New Roman"/>
                <w:color w:val="333333"/>
                <w:lang w:eastAsia="en-GB"/>
              </w:rPr>
            </w:pPr>
          </w:p>
        </w:tc>
        <w:tc>
          <w:tcPr>
            <w:tcW w:w="369" w:type="pct"/>
            <w:tcMar>
              <w:top w:w="30" w:type="dxa"/>
              <w:left w:w="120" w:type="dxa"/>
              <w:bottom w:w="30" w:type="dxa"/>
              <w:right w:w="0" w:type="dxa"/>
            </w:tcMar>
            <w:vAlign w:val="center"/>
            <w:hideMark/>
          </w:tcPr>
          <w:p w14:paraId="554A9A89"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1</w:t>
            </w:r>
          </w:p>
        </w:tc>
        <w:tc>
          <w:tcPr>
            <w:tcW w:w="380" w:type="pct"/>
            <w:tcMar>
              <w:top w:w="30" w:type="dxa"/>
              <w:left w:w="30" w:type="dxa"/>
              <w:bottom w:w="30" w:type="dxa"/>
              <w:right w:w="120" w:type="dxa"/>
            </w:tcMar>
            <w:vAlign w:val="center"/>
            <w:hideMark/>
          </w:tcPr>
          <w:p w14:paraId="2A1767EA" w14:textId="77777777" w:rsidR="00E00154" w:rsidRPr="00072183" w:rsidRDefault="00E00154" w:rsidP="00A9161C">
            <w:pPr>
              <w:spacing w:after="0" w:line="240" w:lineRule="auto"/>
              <w:jc w:val="right"/>
              <w:rPr>
                <w:rFonts w:eastAsia="Times New Roman"/>
                <w:color w:val="333333"/>
                <w:lang w:eastAsia="en-GB"/>
              </w:rPr>
            </w:pPr>
          </w:p>
        </w:tc>
        <w:tc>
          <w:tcPr>
            <w:tcW w:w="384" w:type="pct"/>
            <w:tcMar>
              <w:top w:w="30" w:type="dxa"/>
              <w:left w:w="120" w:type="dxa"/>
              <w:bottom w:w="30" w:type="dxa"/>
              <w:right w:w="0" w:type="dxa"/>
            </w:tcMar>
            <w:vAlign w:val="center"/>
            <w:hideMark/>
          </w:tcPr>
          <w:p w14:paraId="5EFA564B"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4</w:t>
            </w:r>
          </w:p>
        </w:tc>
        <w:tc>
          <w:tcPr>
            <w:tcW w:w="476" w:type="pct"/>
            <w:tcMar>
              <w:top w:w="30" w:type="dxa"/>
              <w:left w:w="30" w:type="dxa"/>
              <w:bottom w:w="30" w:type="dxa"/>
              <w:right w:w="120" w:type="dxa"/>
            </w:tcMar>
            <w:vAlign w:val="center"/>
            <w:hideMark/>
          </w:tcPr>
          <w:p w14:paraId="44CD76BA" w14:textId="77777777" w:rsidR="00E00154" w:rsidRPr="00072183" w:rsidRDefault="00E00154" w:rsidP="00A9161C">
            <w:pPr>
              <w:spacing w:after="0" w:line="240" w:lineRule="auto"/>
              <w:jc w:val="right"/>
              <w:rPr>
                <w:rFonts w:eastAsia="Times New Roman"/>
                <w:color w:val="333333"/>
                <w:lang w:eastAsia="en-GB"/>
              </w:rPr>
            </w:pPr>
          </w:p>
        </w:tc>
        <w:tc>
          <w:tcPr>
            <w:tcW w:w="501" w:type="pct"/>
            <w:tcMar>
              <w:top w:w="30" w:type="dxa"/>
              <w:left w:w="120" w:type="dxa"/>
              <w:bottom w:w="30" w:type="dxa"/>
              <w:right w:w="0" w:type="dxa"/>
            </w:tcMar>
            <w:vAlign w:val="center"/>
            <w:hideMark/>
          </w:tcPr>
          <w:p w14:paraId="1950A499"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-0.19</w:t>
            </w:r>
          </w:p>
        </w:tc>
        <w:tc>
          <w:tcPr>
            <w:tcW w:w="238" w:type="pct"/>
            <w:tcMar>
              <w:top w:w="30" w:type="dxa"/>
              <w:left w:w="30" w:type="dxa"/>
              <w:bottom w:w="30" w:type="dxa"/>
              <w:right w:w="120" w:type="dxa"/>
            </w:tcMar>
            <w:vAlign w:val="center"/>
            <w:hideMark/>
          </w:tcPr>
          <w:p w14:paraId="45C7520E" w14:textId="77777777" w:rsidR="00E00154" w:rsidRPr="00072183" w:rsidRDefault="00E00154" w:rsidP="00A9161C">
            <w:pPr>
              <w:spacing w:after="0" w:line="240" w:lineRule="auto"/>
              <w:jc w:val="right"/>
              <w:rPr>
                <w:rFonts w:eastAsia="Times New Roman"/>
                <w:color w:val="333333"/>
                <w:lang w:eastAsia="en-GB"/>
              </w:rPr>
            </w:pPr>
          </w:p>
        </w:tc>
        <w:tc>
          <w:tcPr>
            <w:tcW w:w="318" w:type="pct"/>
            <w:tcMar>
              <w:top w:w="30" w:type="dxa"/>
              <w:left w:w="120" w:type="dxa"/>
              <w:bottom w:w="30" w:type="dxa"/>
              <w:right w:w="0" w:type="dxa"/>
            </w:tcMar>
            <w:vAlign w:val="center"/>
            <w:hideMark/>
          </w:tcPr>
          <w:p w14:paraId="0AA3C013"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0.03</w:t>
            </w:r>
          </w:p>
        </w:tc>
        <w:tc>
          <w:tcPr>
            <w:tcW w:w="213" w:type="pct"/>
            <w:tcMar>
              <w:top w:w="30" w:type="dxa"/>
              <w:left w:w="30" w:type="dxa"/>
              <w:bottom w:w="30" w:type="dxa"/>
              <w:right w:w="120" w:type="dxa"/>
            </w:tcMar>
            <w:vAlign w:val="center"/>
            <w:hideMark/>
          </w:tcPr>
          <w:p w14:paraId="470C5C56" w14:textId="77777777" w:rsidR="00E00154" w:rsidRPr="00072183" w:rsidRDefault="00E00154" w:rsidP="00A9161C">
            <w:pPr>
              <w:spacing w:after="0" w:line="240" w:lineRule="auto"/>
              <w:jc w:val="right"/>
              <w:rPr>
                <w:rFonts w:eastAsia="Times New Roman"/>
                <w:color w:val="333333"/>
                <w:lang w:eastAsia="en-GB"/>
              </w:rPr>
            </w:pPr>
          </w:p>
        </w:tc>
      </w:tr>
      <w:tr w:rsidR="00627358" w:rsidRPr="00072183" w14:paraId="590F9D8E" w14:textId="77777777" w:rsidTr="00E21701">
        <w:trPr>
          <w:cantSplit/>
          <w:tblCellSpacing w:w="15" w:type="dxa"/>
        </w:trPr>
        <w:tc>
          <w:tcPr>
            <w:tcW w:w="735" w:type="pct"/>
            <w:tcMar>
              <w:top w:w="30" w:type="dxa"/>
              <w:left w:w="120" w:type="dxa"/>
              <w:bottom w:w="30" w:type="dxa"/>
              <w:right w:w="0" w:type="dxa"/>
            </w:tcMar>
            <w:vAlign w:val="center"/>
            <w:hideMark/>
          </w:tcPr>
          <w:p w14:paraId="54D53CBF" w14:textId="77777777" w:rsidR="00E00154" w:rsidRPr="00072183" w:rsidRDefault="00E00154" w:rsidP="00A9161C">
            <w:pPr>
              <w:spacing w:after="0" w:line="240" w:lineRule="auto"/>
              <w:rPr>
                <w:rFonts w:eastAsia="Times New Roman"/>
                <w:color w:val="333333"/>
                <w:lang w:eastAsia="en-GB"/>
              </w:rPr>
            </w:pPr>
            <w:r w:rsidRPr="00072183">
              <w:rPr>
                <w:rFonts w:eastAsia="Times New Roman"/>
                <w:color w:val="333333"/>
                <w:lang w:eastAsia="en-GB"/>
              </w:rPr>
              <w:t>TT3G51C</w:t>
            </w:r>
          </w:p>
        </w:tc>
        <w:tc>
          <w:tcPr>
            <w:tcW w:w="170" w:type="pct"/>
            <w:tcMar>
              <w:top w:w="30" w:type="dxa"/>
              <w:left w:w="30" w:type="dxa"/>
              <w:bottom w:w="30" w:type="dxa"/>
              <w:right w:w="120" w:type="dxa"/>
            </w:tcMar>
            <w:vAlign w:val="center"/>
            <w:hideMark/>
          </w:tcPr>
          <w:p w14:paraId="13883CB0" w14:textId="77777777" w:rsidR="00E00154" w:rsidRPr="00072183" w:rsidRDefault="00E00154" w:rsidP="00A9161C">
            <w:pPr>
              <w:spacing w:after="0" w:line="240" w:lineRule="auto"/>
              <w:rPr>
                <w:rFonts w:eastAsia="Times New Roman"/>
                <w:color w:val="333333"/>
                <w:lang w:eastAsia="en-GB"/>
              </w:rPr>
            </w:pPr>
          </w:p>
        </w:tc>
        <w:tc>
          <w:tcPr>
            <w:tcW w:w="317" w:type="pct"/>
            <w:tcMar>
              <w:top w:w="30" w:type="dxa"/>
              <w:left w:w="120" w:type="dxa"/>
              <w:bottom w:w="30" w:type="dxa"/>
              <w:right w:w="0" w:type="dxa"/>
            </w:tcMar>
            <w:vAlign w:val="center"/>
            <w:hideMark/>
          </w:tcPr>
          <w:p w14:paraId="6C8CE27C"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1.68</w:t>
            </w:r>
          </w:p>
        </w:tc>
        <w:tc>
          <w:tcPr>
            <w:tcW w:w="170" w:type="pct"/>
            <w:tcMar>
              <w:top w:w="30" w:type="dxa"/>
              <w:left w:w="30" w:type="dxa"/>
              <w:bottom w:w="30" w:type="dxa"/>
              <w:right w:w="120" w:type="dxa"/>
            </w:tcMar>
            <w:vAlign w:val="center"/>
            <w:hideMark/>
          </w:tcPr>
          <w:p w14:paraId="73D991E0" w14:textId="77777777" w:rsidR="00E00154" w:rsidRPr="00072183" w:rsidRDefault="00E00154" w:rsidP="00A9161C">
            <w:pPr>
              <w:spacing w:after="0" w:line="240" w:lineRule="auto"/>
              <w:jc w:val="right"/>
              <w:rPr>
                <w:rFonts w:eastAsia="Times New Roman"/>
                <w:color w:val="333333"/>
                <w:lang w:eastAsia="en-GB"/>
              </w:rPr>
            </w:pPr>
          </w:p>
        </w:tc>
        <w:tc>
          <w:tcPr>
            <w:tcW w:w="317" w:type="pct"/>
            <w:tcMar>
              <w:top w:w="30" w:type="dxa"/>
              <w:left w:w="120" w:type="dxa"/>
              <w:bottom w:w="30" w:type="dxa"/>
              <w:right w:w="0" w:type="dxa"/>
            </w:tcMar>
            <w:vAlign w:val="center"/>
            <w:hideMark/>
          </w:tcPr>
          <w:p w14:paraId="7CBE2EB0"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0.81</w:t>
            </w:r>
          </w:p>
        </w:tc>
        <w:tc>
          <w:tcPr>
            <w:tcW w:w="170" w:type="pct"/>
            <w:tcMar>
              <w:top w:w="30" w:type="dxa"/>
              <w:left w:w="30" w:type="dxa"/>
              <w:bottom w:w="30" w:type="dxa"/>
              <w:right w:w="120" w:type="dxa"/>
            </w:tcMar>
            <w:vAlign w:val="center"/>
            <w:hideMark/>
          </w:tcPr>
          <w:p w14:paraId="271220EE" w14:textId="77777777" w:rsidR="00E00154" w:rsidRPr="00072183" w:rsidRDefault="00E00154" w:rsidP="00A9161C">
            <w:pPr>
              <w:spacing w:after="0" w:line="240" w:lineRule="auto"/>
              <w:jc w:val="right"/>
              <w:rPr>
                <w:rFonts w:eastAsia="Times New Roman"/>
                <w:color w:val="333333"/>
                <w:lang w:eastAsia="en-GB"/>
              </w:rPr>
            </w:pPr>
          </w:p>
        </w:tc>
        <w:tc>
          <w:tcPr>
            <w:tcW w:w="369" w:type="pct"/>
            <w:tcMar>
              <w:top w:w="30" w:type="dxa"/>
              <w:left w:w="120" w:type="dxa"/>
              <w:bottom w:w="30" w:type="dxa"/>
              <w:right w:w="0" w:type="dxa"/>
            </w:tcMar>
            <w:vAlign w:val="center"/>
            <w:hideMark/>
          </w:tcPr>
          <w:p w14:paraId="7D862233"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1</w:t>
            </w:r>
          </w:p>
        </w:tc>
        <w:tc>
          <w:tcPr>
            <w:tcW w:w="380" w:type="pct"/>
            <w:tcMar>
              <w:top w:w="30" w:type="dxa"/>
              <w:left w:w="30" w:type="dxa"/>
              <w:bottom w:w="30" w:type="dxa"/>
              <w:right w:w="120" w:type="dxa"/>
            </w:tcMar>
            <w:vAlign w:val="center"/>
            <w:hideMark/>
          </w:tcPr>
          <w:p w14:paraId="1DDAF345" w14:textId="77777777" w:rsidR="00E00154" w:rsidRPr="00072183" w:rsidRDefault="00E00154" w:rsidP="00A9161C">
            <w:pPr>
              <w:spacing w:after="0" w:line="240" w:lineRule="auto"/>
              <w:jc w:val="right"/>
              <w:rPr>
                <w:rFonts w:eastAsia="Times New Roman"/>
                <w:color w:val="333333"/>
                <w:lang w:eastAsia="en-GB"/>
              </w:rPr>
            </w:pPr>
          </w:p>
        </w:tc>
        <w:tc>
          <w:tcPr>
            <w:tcW w:w="384" w:type="pct"/>
            <w:tcMar>
              <w:top w:w="30" w:type="dxa"/>
              <w:left w:w="120" w:type="dxa"/>
              <w:bottom w:w="30" w:type="dxa"/>
              <w:right w:w="0" w:type="dxa"/>
            </w:tcMar>
            <w:vAlign w:val="center"/>
            <w:hideMark/>
          </w:tcPr>
          <w:p w14:paraId="73B3518A"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4</w:t>
            </w:r>
          </w:p>
        </w:tc>
        <w:tc>
          <w:tcPr>
            <w:tcW w:w="476" w:type="pct"/>
            <w:tcMar>
              <w:top w:w="30" w:type="dxa"/>
              <w:left w:w="30" w:type="dxa"/>
              <w:bottom w:w="30" w:type="dxa"/>
              <w:right w:w="120" w:type="dxa"/>
            </w:tcMar>
            <w:vAlign w:val="center"/>
            <w:hideMark/>
          </w:tcPr>
          <w:p w14:paraId="414C132B" w14:textId="77777777" w:rsidR="00E00154" w:rsidRPr="00072183" w:rsidRDefault="00E00154" w:rsidP="00A9161C">
            <w:pPr>
              <w:spacing w:after="0" w:line="240" w:lineRule="auto"/>
              <w:jc w:val="right"/>
              <w:rPr>
                <w:rFonts w:eastAsia="Times New Roman"/>
                <w:color w:val="333333"/>
                <w:lang w:eastAsia="en-GB"/>
              </w:rPr>
            </w:pPr>
          </w:p>
        </w:tc>
        <w:tc>
          <w:tcPr>
            <w:tcW w:w="501" w:type="pct"/>
            <w:tcMar>
              <w:top w:w="30" w:type="dxa"/>
              <w:left w:w="120" w:type="dxa"/>
              <w:bottom w:w="30" w:type="dxa"/>
              <w:right w:w="0" w:type="dxa"/>
            </w:tcMar>
            <w:vAlign w:val="center"/>
            <w:hideMark/>
          </w:tcPr>
          <w:p w14:paraId="1E88322A"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1.03</w:t>
            </w:r>
          </w:p>
        </w:tc>
        <w:tc>
          <w:tcPr>
            <w:tcW w:w="238" w:type="pct"/>
            <w:tcMar>
              <w:top w:w="30" w:type="dxa"/>
              <w:left w:w="30" w:type="dxa"/>
              <w:bottom w:w="30" w:type="dxa"/>
              <w:right w:w="120" w:type="dxa"/>
            </w:tcMar>
            <w:vAlign w:val="center"/>
            <w:hideMark/>
          </w:tcPr>
          <w:p w14:paraId="69F92B0E" w14:textId="77777777" w:rsidR="00E00154" w:rsidRPr="00072183" w:rsidRDefault="00E00154" w:rsidP="00A9161C">
            <w:pPr>
              <w:spacing w:after="0" w:line="240" w:lineRule="auto"/>
              <w:jc w:val="right"/>
              <w:rPr>
                <w:rFonts w:eastAsia="Times New Roman"/>
                <w:color w:val="333333"/>
                <w:lang w:eastAsia="en-GB"/>
              </w:rPr>
            </w:pPr>
          </w:p>
        </w:tc>
        <w:tc>
          <w:tcPr>
            <w:tcW w:w="318" w:type="pct"/>
            <w:tcMar>
              <w:top w:w="30" w:type="dxa"/>
              <w:left w:w="120" w:type="dxa"/>
              <w:bottom w:w="30" w:type="dxa"/>
              <w:right w:w="0" w:type="dxa"/>
            </w:tcMar>
            <w:vAlign w:val="center"/>
            <w:hideMark/>
          </w:tcPr>
          <w:p w14:paraId="16F5A1F6"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0.03</w:t>
            </w:r>
          </w:p>
        </w:tc>
        <w:tc>
          <w:tcPr>
            <w:tcW w:w="213" w:type="pct"/>
            <w:tcMar>
              <w:top w:w="30" w:type="dxa"/>
              <w:left w:w="30" w:type="dxa"/>
              <w:bottom w:w="30" w:type="dxa"/>
              <w:right w:w="120" w:type="dxa"/>
            </w:tcMar>
            <w:vAlign w:val="center"/>
            <w:hideMark/>
          </w:tcPr>
          <w:p w14:paraId="68532717" w14:textId="77777777" w:rsidR="00E00154" w:rsidRPr="00072183" w:rsidRDefault="00E00154" w:rsidP="00A9161C">
            <w:pPr>
              <w:spacing w:after="0" w:line="240" w:lineRule="auto"/>
              <w:jc w:val="right"/>
              <w:rPr>
                <w:rFonts w:eastAsia="Times New Roman"/>
                <w:color w:val="333333"/>
                <w:lang w:eastAsia="en-GB"/>
              </w:rPr>
            </w:pPr>
          </w:p>
        </w:tc>
      </w:tr>
      <w:tr w:rsidR="00627358" w:rsidRPr="00072183" w14:paraId="04EDE351" w14:textId="77777777" w:rsidTr="00E21701">
        <w:trPr>
          <w:cantSplit/>
          <w:tblCellSpacing w:w="15" w:type="dxa"/>
        </w:trPr>
        <w:tc>
          <w:tcPr>
            <w:tcW w:w="735" w:type="pct"/>
            <w:tcBorders>
              <w:bottom w:val="single" w:sz="4" w:space="0" w:color="auto"/>
            </w:tcBorders>
            <w:tcMar>
              <w:top w:w="30" w:type="dxa"/>
              <w:left w:w="120" w:type="dxa"/>
              <w:bottom w:w="120" w:type="dxa"/>
              <w:right w:w="0" w:type="dxa"/>
            </w:tcMar>
            <w:vAlign w:val="center"/>
            <w:hideMark/>
          </w:tcPr>
          <w:p w14:paraId="471C489F" w14:textId="77777777" w:rsidR="00E00154" w:rsidRPr="00072183" w:rsidRDefault="00E00154" w:rsidP="00A9161C">
            <w:pPr>
              <w:spacing w:after="0" w:line="240" w:lineRule="auto"/>
              <w:rPr>
                <w:rFonts w:eastAsia="Times New Roman"/>
                <w:color w:val="333333"/>
                <w:lang w:eastAsia="en-GB"/>
              </w:rPr>
            </w:pPr>
            <w:r w:rsidRPr="00072183">
              <w:rPr>
                <w:rFonts w:eastAsia="Times New Roman"/>
                <w:color w:val="333333"/>
                <w:lang w:eastAsia="en-GB"/>
              </w:rPr>
              <w:t>TT3G51D</w:t>
            </w:r>
          </w:p>
        </w:tc>
        <w:tc>
          <w:tcPr>
            <w:tcW w:w="170" w:type="pct"/>
            <w:tcBorders>
              <w:bottom w:val="single" w:sz="4" w:space="0" w:color="auto"/>
            </w:tcBorders>
            <w:tcMar>
              <w:top w:w="30" w:type="dxa"/>
              <w:left w:w="30" w:type="dxa"/>
              <w:bottom w:w="120" w:type="dxa"/>
              <w:right w:w="120" w:type="dxa"/>
            </w:tcMar>
            <w:vAlign w:val="center"/>
            <w:hideMark/>
          </w:tcPr>
          <w:p w14:paraId="231AD527" w14:textId="77777777" w:rsidR="00E00154" w:rsidRPr="00072183" w:rsidRDefault="00E00154" w:rsidP="00A9161C">
            <w:pPr>
              <w:spacing w:after="0" w:line="240" w:lineRule="auto"/>
              <w:rPr>
                <w:rFonts w:eastAsia="Times New Roman"/>
                <w:color w:val="333333"/>
                <w:lang w:eastAsia="en-GB"/>
              </w:rPr>
            </w:pPr>
          </w:p>
        </w:tc>
        <w:tc>
          <w:tcPr>
            <w:tcW w:w="317" w:type="pct"/>
            <w:tcBorders>
              <w:bottom w:val="single" w:sz="4" w:space="0" w:color="auto"/>
            </w:tcBorders>
            <w:tcMar>
              <w:top w:w="30" w:type="dxa"/>
              <w:left w:w="120" w:type="dxa"/>
              <w:bottom w:w="120" w:type="dxa"/>
              <w:right w:w="0" w:type="dxa"/>
            </w:tcMar>
            <w:vAlign w:val="center"/>
            <w:hideMark/>
          </w:tcPr>
          <w:p w14:paraId="57700764"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1.73</w:t>
            </w:r>
          </w:p>
        </w:tc>
        <w:tc>
          <w:tcPr>
            <w:tcW w:w="170" w:type="pct"/>
            <w:tcBorders>
              <w:bottom w:val="single" w:sz="4" w:space="0" w:color="auto"/>
            </w:tcBorders>
            <w:tcMar>
              <w:top w:w="30" w:type="dxa"/>
              <w:left w:w="30" w:type="dxa"/>
              <w:bottom w:w="120" w:type="dxa"/>
              <w:right w:w="120" w:type="dxa"/>
            </w:tcMar>
            <w:vAlign w:val="center"/>
            <w:hideMark/>
          </w:tcPr>
          <w:p w14:paraId="7FD87971" w14:textId="77777777" w:rsidR="00E00154" w:rsidRPr="00072183" w:rsidRDefault="00E00154" w:rsidP="00A9161C">
            <w:pPr>
              <w:spacing w:after="0" w:line="240" w:lineRule="auto"/>
              <w:jc w:val="right"/>
              <w:rPr>
                <w:rFonts w:eastAsia="Times New Roman"/>
                <w:color w:val="333333"/>
                <w:lang w:eastAsia="en-GB"/>
              </w:rPr>
            </w:pPr>
          </w:p>
        </w:tc>
        <w:tc>
          <w:tcPr>
            <w:tcW w:w="317" w:type="pct"/>
            <w:tcBorders>
              <w:bottom w:val="single" w:sz="4" w:space="0" w:color="auto"/>
            </w:tcBorders>
            <w:tcMar>
              <w:top w:w="30" w:type="dxa"/>
              <w:left w:w="120" w:type="dxa"/>
              <w:bottom w:w="120" w:type="dxa"/>
              <w:right w:w="0" w:type="dxa"/>
            </w:tcMar>
            <w:vAlign w:val="center"/>
            <w:hideMark/>
          </w:tcPr>
          <w:p w14:paraId="2EB7D665"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0.82</w:t>
            </w:r>
          </w:p>
        </w:tc>
        <w:tc>
          <w:tcPr>
            <w:tcW w:w="170" w:type="pct"/>
            <w:tcBorders>
              <w:bottom w:val="single" w:sz="4" w:space="0" w:color="auto"/>
            </w:tcBorders>
            <w:tcMar>
              <w:top w:w="30" w:type="dxa"/>
              <w:left w:w="30" w:type="dxa"/>
              <w:bottom w:w="120" w:type="dxa"/>
              <w:right w:w="120" w:type="dxa"/>
            </w:tcMar>
            <w:vAlign w:val="center"/>
            <w:hideMark/>
          </w:tcPr>
          <w:p w14:paraId="5DA89B5C" w14:textId="77777777" w:rsidR="00E00154" w:rsidRPr="00072183" w:rsidRDefault="00E00154" w:rsidP="00A9161C">
            <w:pPr>
              <w:spacing w:after="0" w:line="240" w:lineRule="auto"/>
              <w:jc w:val="right"/>
              <w:rPr>
                <w:rFonts w:eastAsia="Times New Roman"/>
                <w:color w:val="333333"/>
                <w:lang w:eastAsia="en-GB"/>
              </w:rPr>
            </w:pPr>
          </w:p>
        </w:tc>
        <w:tc>
          <w:tcPr>
            <w:tcW w:w="369" w:type="pct"/>
            <w:tcBorders>
              <w:bottom w:val="single" w:sz="4" w:space="0" w:color="auto"/>
            </w:tcBorders>
            <w:tcMar>
              <w:top w:w="30" w:type="dxa"/>
              <w:left w:w="120" w:type="dxa"/>
              <w:bottom w:w="120" w:type="dxa"/>
              <w:right w:w="0" w:type="dxa"/>
            </w:tcMar>
            <w:vAlign w:val="center"/>
            <w:hideMark/>
          </w:tcPr>
          <w:p w14:paraId="285CFAE1"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1</w:t>
            </w:r>
          </w:p>
        </w:tc>
        <w:tc>
          <w:tcPr>
            <w:tcW w:w="380" w:type="pct"/>
            <w:tcBorders>
              <w:bottom w:val="single" w:sz="4" w:space="0" w:color="auto"/>
            </w:tcBorders>
            <w:tcMar>
              <w:top w:w="30" w:type="dxa"/>
              <w:left w:w="30" w:type="dxa"/>
              <w:bottom w:w="120" w:type="dxa"/>
              <w:right w:w="120" w:type="dxa"/>
            </w:tcMar>
            <w:vAlign w:val="center"/>
            <w:hideMark/>
          </w:tcPr>
          <w:p w14:paraId="12115724" w14:textId="77777777" w:rsidR="00E00154" w:rsidRPr="00072183" w:rsidRDefault="00E00154" w:rsidP="00A9161C">
            <w:pPr>
              <w:spacing w:after="0" w:line="240" w:lineRule="auto"/>
              <w:jc w:val="right"/>
              <w:rPr>
                <w:rFonts w:eastAsia="Times New Roman"/>
                <w:color w:val="333333"/>
                <w:lang w:eastAsia="en-GB"/>
              </w:rPr>
            </w:pPr>
          </w:p>
        </w:tc>
        <w:tc>
          <w:tcPr>
            <w:tcW w:w="384" w:type="pct"/>
            <w:tcBorders>
              <w:bottom w:val="single" w:sz="4" w:space="0" w:color="auto"/>
            </w:tcBorders>
            <w:tcMar>
              <w:top w:w="30" w:type="dxa"/>
              <w:left w:w="120" w:type="dxa"/>
              <w:bottom w:w="120" w:type="dxa"/>
              <w:right w:w="0" w:type="dxa"/>
            </w:tcMar>
            <w:vAlign w:val="center"/>
            <w:hideMark/>
          </w:tcPr>
          <w:p w14:paraId="3E48CBE8"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4</w:t>
            </w:r>
          </w:p>
        </w:tc>
        <w:tc>
          <w:tcPr>
            <w:tcW w:w="476" w:type="pct"/>
            <w:tcBorders>
              <w:bottom w:val="single" w:sz="4" w:space="0" w:color="auto"/>
            </w:tcBorders>
            <w:tcMar>
              <w:top w:w="30" w:type="dxa"/>
              <w:left w:w="30" w:type="dxa"/>
              <w:bottom w:w="120" w:type="dxa"/>
              <w:right w:w="120" w:type="dxa"/>
            </w:tcMar>
            <w:vAlign w:val="center"/>
            <w:hideMark/>
          </w:tcPr>
          <w:p w14:paraId="09C3563B" w14:textId="77777777" w:rsidR="00E00154" w:rsidRPr="00072183" w:rsidRDefault="00E00154" w:rsidP="00A9161C">
            <w:pPr>
              <w:spacing w:after="0" w:line="240" w:lineRule="auto"/>
              <w:jc w:val="right"/>
              <w:rPr>
                <w:rFonts w:eastAsia="Times New Roman"/>
                <w:color w:val="333333"/>
                <w:lang w:eastAsia="en-GB"/>
              </w:rPr>
            </w:pPr>
          </w:p>
        </w:tc>
        <w:tc>
          <w:tcPr>
            <w:tcW w:w="501" w:type="pct"/>
            <w:tcBorders>
              <w:bottom w:val="single" w:sz="4" w:space="0" w:color="auto"/>
            </w:tcBorders>
            <w:tcMar>
              <w:top w:w="30" w:type="dxa"/>
              <w:left w:w="120" w:type="dxa"/>
              <w:bottom w:w="120" w:type="dxa"/>
              <w:right w:w="0" w:type="dxa"/>
            </w:tcMar>
            <w:vAlign w:val="center"/>
            <w:hideMark/>
          </w:tcPr>
          <w:p w14:paraId="25CFCBD5"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0.99</w:t>
            </w:r>
          </w:p>
        </w:tc>
        <w:tc>
          <w:tcPr>
            <w:tcW w:w="238" w:type="pct"/>
            <w:tcBorders>
              <w:bottom w:val="single" w:sz="4" w:space="0" w:color="auto"/>
            </w:tcBorders>
            <w:tcMar>
              <w:top w:w="30" w:type="dxa"/>
              <w:left w:w="30" w:type="dxa"/>
              <w:bottom w:w="120" w:type="dxa"/>
              <w:right w:w="120" w:type="dxa"/>
            </w:tcMar>
            <w:vAlign w:val="center"/>
            <w:hideMark/>
          </w:tcPr>
          <w:p w14:paraId="2FCB7F46" w14:textId="77777777" w:rsidR="00E00154" w:rsidRPr="00072183" w:rsidRDefault="00E00154" w:rsidP="00A9161C">
            <w:pPr>
              <w:spacing w:after="0" w:line="240" w:lineRule="auto"/>
              <w:jc w:val="right"/>
              <w:rPr>
                <w:rFonts w:eastAsia="Times New Roman"/>
                <w:color w:val="333333"/>
                <w:lang w:eastAsia="en-GB"/>
              </w:rPr>
            </w:pPr>
          </w:p>
        </w:tc>
        <w:tc>
          <w:tcPr>
            <w:tcW w:w="318" w:type="pct"/>
            <w:tcBorders>
              <w:bottom w:val="single" w:sz="4" w:space="0" w:color="auto"/>
            </w:tcBorders>
            <w:tcMar>
              <w:top w:w="30" w:type="dxa"/>
              <w:left w:w="120" w:type="dxa"/>
              <w:bottom w:w="120" w:type="dxa"/>
              <w:right w:w="0" w:type="dxa"/>
            </w:tcMar>
            <w:vAlign w:val="center"/>
            <w:hideMark/>
          </w:tcPr>
          <w:p w14:paraId="2CDE728D" w14:textId="77777777" w:rsidR="00E00154" w:rsidRPr="00072183" w:rsidRDefault="00E00154" w:rsidP="00A9161C">
            <w:pPr>
              <w:spacing w:after="0" w:line="240" w:lineRule="auto"/>
              <w:jc w:val="right"/>
              <w:rPr>
                <w:rFonts w:eastAsia="Times New Roman"/>
                <w:color w:val="333333"/>
                <w:lang w:eastAsia="en-GB"/>
              </w:rPr>
            </w:pPr>
            <w:r w:rsidRPr="00072183">
              <w:rPr>
                <w:rFonts w:eastAsia="Times New Roman"/>
                <w:color w:val="333333"/>
                <w:lang w:eastAsia="en-GB"/>
              </w:rPr>
              <w:t>0.03</w:t>
            </w:r>
          </w:p>
        </w:tc>
        <w:tc>
          <w:tcPr>
            <w:tcW w:w="213" w:type="pct"/>
            <w:tcMar>
              <w:top w:w="30" w:type="dxa"/>
              <w:left w:w="30" w:type="dxa"/>
              <w:bottom w:w="120" w:type="dxa"/>
              <w:right w:w="120" w:type="dxa"/>
            </w:tcMar>
            <w:vAlign w:val="center"/>
            <w:hideMark/>
          </w:tcPr>
          <w:p w14:paraId="6CDD680E" w14:textId="77777777" w:rsidR="00E00154" w:rsidRPr="00072183" w:rsidRDefault="00E00154" w:rsidP="00A9161C">
            <w:pPr>
              <w:spacing w:after="0" w:line="240" w:lineRule="auto"/>
              <w:jc w:val="right"/>
              <w:rPr>
                <w:rFonts w:eastAsia="Times New Roman"/>
                <w:color w:val="333333"/>
                <w:lang w:eastAsia="en-GB"/>
              </w:rPr>
            </w:pPr>
          </w:p>
        </w:tc>
      </w:tr>
    </w:tbl>
    <w:p w14:paraId="4FE19200" w14:textId="77777777" w:rsidR="009752F2" w:rsidRDefault="009752F2" w:rsidP="00072183">
      <w:pPr>
        <w:spacing w:line="480" w:lineRule="auto"/>
        <w:ind w:firstLine="708"/>
      </w:pPr>
    </w:p>
    <w:p w14:paraId="7D96FCC3" w14:textId="153C229B" w:rsidR="00E00154" w:rsidRPr="00072183" w:rsidRDefault="00090B30" w:rsidP="005064E8">
      <w:pPr>
        <w:spacing w:line="480" w:lineRule="auto"/>
        <w:ind w:firstLine="720"/>
      </w:pPr>
      <w:r>
        <w:t>Table 8</w:t>
      </w:r>
      <w:r w:rsidR="00E00154" w:rsidRPr="00072183">
        <w:t xml:space="preserve"> presents descriptive statistics for the variable Workplace well-being and stress (T3WELS) across female and male gender groups (TT3G01). Female teachers (</w:t>
      </w:r>
      <w:r w:rsidR="00E00154" w:rsidRPr="00072183">
        <w:rPr>
          <w:i/>
          <w:iCs/>
        </w:rPr>
        <w:t>M</w:t>
      </w:r>
      <w:r w:rsidR="00E00154" w:rsidRPr="00072183">
        <w:t xml:space="preserve"> = 9.55, SD = 1.95) reported higher workplace stress</w:t>
      </w:r>
      <w:r w:rsidR="00E00154" w:rsidRPr="00072183" w:rsidDel="00B74733">
        <w:t xml:space="preserve"> </w:t>
      </w:r>
      <w:r w:rsidR="00E00154" w:rsidRPr="00072183">
        <w:t>scores compared to male teachers (</w:t>
      </w:r>
      <w:r w:rsidR="00E00154" w:rsidRPr="00072183">
        <w:rPr>
          <w:i/>
          <w:iCs/>
        </w:rPr>
        <w:t>M</w:t>
      </w:r>
      <w:r w:rsidR="00E00154" w:rsidRPr="00072183">
        <w:t xml:space="preserve"> = 9.17, SD = 1.86). The skewness of the distribution for females is 0.92, with the standard </w:t>
      </w:r>
      <w:r w:rsidR="00E00154" w:rsidRPr="00072183">
        <w:lastRenderedPageBreak/>
        <w:t>error of this skewness estimate being 0.04. In contrast, male teachers’ scores demonstrated a higher skewness value of 1.19 (</w:t>
      </w:r>
      <w:r w:rsidR="00E00154" w:rsidRPr="00072183">
        <w:rPr>
          <w:i/>
          <w:iCs/>
        </w:rPr>
        <w:t>SE</w:t>
      </w:r>
      <w:r w:rsidR="00E00154" w:rsidRPr="00072183">
        <w:t xml:space="preserve"> = 0.07), suggesting a more positive skew in their distribution. These findings may imply that, on average, female teachers tended to report slightly lower levels of well-being compared to their male colleagues</w:t>
      </w:r>
      <w:r w:rsidR="00E00154" w:rsidRPr="00072183">
        <w:rPr>
          <w:rStyle w:val="af3"/>
        </w:rPr>
        <w:footnoteReference w:id="1"/>
      </w:r>
      <w:r w:rsidR="00E00154" w:rsidRPr="00072183">
        <w:t xml:space="preserve">. </w:t>
      </w:r>
    </w:p>
    <w:p w14:paraId="52BF561B" w14:textId="4995BD6C" w:rsidR="0074644E" w:rsidRDefault="0074644E" w:rsidP="0074644E">
      <w:pPr>
        <w:pStyle w:val="ac"/>
      </w:pPr>
      <w:bookmarkStart w:id="111" w:name="_Toc164391563"/>
      <w:r>
        <w:t xml:space="preserve">Table </w:t>
      </w:r>
      <w:r w:rsidR="002858C4">
        <w:rPr>
          <w:noProof/>
        </w:rPr>
        <w:fldChar w:fldCharType="begin"/>
      </w:r>
      <w:r w:rsidR="002858C4">
        <w:rPr>
          <w:noProof/>
        </w:rPr>
        <w:instrText xml:space="preserve"> SEQ Table \* ARABIC </w:instrText>
      </w:r>
      <w:r w:rsidR="002858C4">
        <w:rPr>
          <w:noProof/>
        </w:rPr>
        <w:fldChar w:fldCharType="separate"/>
      </w:r>
      <w:r w:rsidR="00090B30">
        <w:rPr>
          <w:noProof/>
        </w:rPr>
        <w:t>8</w:t>
      </w:r>
      <w:bookmarkEnd w:id="111"/>
      <w:r w:rsidR="002858C4">
        <w:rPr>
          <w:noProof/>
        </w:rPr>
        <w:fldChar w:fldCharType="end"/>
      </w:r>
    </w:p>
    <w:p w14:paraId="53FD598E" w14:textId="77777777" w:rsidR="00E00154" w:rsidRPr="00072183" w:rsidRDefault="00E00154" w:rsidP="00072183">
      <w:pPr>
        <w:spacing w:after="0" w:line="480" w:lineRule="auto"/>
        <w:rPr>
          <w:i/>
        </w:rPr>
      </w:pPr>
      <w:r w:rsidRPr="00072183">
        <w:rPr>
          <w:i/>
        </w:rPr>
        <w:t xml:space="preserve">Descriptive Statistics on Teacher Well-Being Across Gender </w:t>
      </w:r>
    </w:p>
    <w:tbl>
      <w:tblPr>
        <w:tblW w:w="9263" w:type="dxa"/>
        <w:tblCellSpacing w:w="15" w:type="dxa"/>
        <w:tblCellMar>
          <w:top w:w="15" w:type="dxa"/>
          <w:left w:w="15" w:type="dxa"/>
          <w:bottom w:w="15" w:type="dxa"/>
          <w:right w:w="15" w:type="dxa"/>
        </w:tblCellMar>
        <w:tblLook w:val="04A0" w:firstRow="1" w:lastRow="0" w:firstColumn="1" w:lastColumn="0" w:noHBand="0" w:noVBand="1"/>
      </w:tblPr>
      <w:tblGrid>
        <w:gridCol w:w="1708"/>
        <w:gridCol w:w="279"/>
        <w:gridCol w:w="1480"/>
        <w:gridCol w:w="304"/>
        <w:gridCol w:w="894"/>
        <w:gridCol w:w="280"/>
        <w:gridCol w:w="894"/>
        <w:gridCol w:w="280"/>
        <w:gridCol w:w="1501"/>
        <w:gridCol w:w="454"/>
        <w:gridCol w:w="894"/>
        <w:gridCol w:w="295"/>
      </w:tblGrid>
      <w:tr w:rsidR="00E00154" w:rsidRPr="00072183" w14:paraId="6BCF5C58" w14:textId="77777777" w:rsidTr="00E21701">
        <w:trPr>
          <w:cantSplit/>
          <w:trHeight w:val="280"/>
          <w:tblHeader/>
          <w:tblCellSpacing w:w="15" w:type="dxa"/>
        </w:trPr>
        <w:tc>
          <w:tcPr>
            <w:tcW w:w="0" w:type="auto"/>
            <w:gridSpan w:val="12"/>
            <w:tcBorders>
              <w:bottom w:val="single" w:sz="4" w:space="0" w:color="auto"/>
            </w:tcBorders>
            <w:tcMar>
              <w:top w:w="60" w:type="dxa"/>
              <w:left w:w="0" w:type="dxa"/>
              <w:bottom w:w="60" w:type="dxa"/>
              <w:right w:w="120" w:type="dxa"/>
            </w:tcMar>
            <w:vAlign w:val="center"/>
            <w:hideMark/>
          </w:tcPr>
          <w:p w14:paraId="39617B99" w14:textId="77777777" w:rsidR="00E00154" w:rsidRPr="00072183" w:rsidRDefault="00E00154" w:rsidP="00A9161C">
            <w:pPr>
              <w:spacing w:after="0" w:line="240" w:lineRule="auto"/>
              <w:rPr>
                <w:rFonts w:eastAsia="Times New Roman"/>
                <w:b/>
                <w:bCs/>
                <w:color w:val="333333"/>
                <w:lang w:val="ru-RU" w:eastAsia="ru-RU"/>
              </w:rPr>
            </w:pPr>
            <w:r w:rsidRPr="00072183">
              <w:rPr>
                <w:rFonts w:eastAsia="Times New Roman"/>
                <w:color w:val="333333"/>
                <w:lang w:val="ru-RU" w:eastAsia="ru-RU"/>
              </w:rPr>
              <w:t>Descriptives</w:t>
            </w:r>
          </w:p>
        </w:tc>
      </w:tr>
      <w:tr w:rsidR="00E00154" w:rsidRPr="00072183" w14:paraId="350BA4E4" w14:textId="77777777" w:rsidTr="00E21701">
        <w:trPr>
          <w:cantSplit/>
          <w:trHeight w:val="299"/>
          <w:tblHeader/>
          <w:tblCellSpacing w:w="15" w:type="dxa"/>
        </w:trPr>
        <w:tc>
          <w:tcPr>
            <w:tcW w:w="0" w:type="auto"/>
            <w:gridSpan w:val="8"/>
            <w:tcMar>
              <w:top w:w="60" w:type="dxa"/>
              <w:left w:w="120" w:type="dxa"/>
              <w:bottom w:w="60" w:type="dxa"/>
              <w:right w:w="120" w:type="dxa"/>
            </w:tcMar>
            <w:vAlign w:val="center"/>
            <w:hideMark/>
          </w:tcPr>
          <w:p w14:paraId="0D168BEA" w14:textId="77777777" w:rsidR="00E00154" w:rsidRPr="00072183" w:rsidRDefault="00E00154" w:rsidP="00A9161C">
            <w:pPr>
              <w:spacing w:after="0" w:line="240" w:lineRule="auto"/>
              <w:rPr>
                <w:rFonts w:eastAsia="Times New Roman"/>
                <w:b/>
                <w:bCs/>
                <w:color w:val="333333"/>
                <w:lang w:val="ru-RU" w:eastAsia="ru-RU"/>
              </w:rPr>
            </w:pPr>
          </w:p>
        </w:tc>
        <w:tc>
          <w:tcPr>
            <w:tcW w:w="0" w:type="auto"/>
            <w:gridSpan w:val="4"/>
            <w:tcMar>
              <w:top w:w="60" w:type="dxa"/>
              <w:left w:w="120" w:type="dxa"/>
              <w:bottom w:w="60" w:type="dxa"/>
              <w:right w:w="120" w:type="dxa"/>
            </w:tcMar>
            <w:vAlign w:val="center"/>
            <w:hideMark/>
          </w:tcPr>
          <w:p w14:paraId="350251DF" w14:textId="77777777"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Skewness</w:t>
            </w:r>
          </w:p>
        </w:tc>
      </w:tr>
      <w:tr w:rsidR="00E00154" w:rsidRPr="00072183" w14:paraId="6D302E97" w14:textId="77777777" w:rsidTr="00E21701">
        <w:trPr>
          <w:cantSplit/>
          <w:trHeight w:val="280"/>
          <w:tblHeader/>
          <w:tblCellSpacing w:w="15" w:type="dxa"/>
        </w:trPr>
        <w:tc>
          <w:tcPr>
            <w:tcW w:w="0" w:type="auto"/>
            <w:gridSpan w:val="2"/>
            <w:tcBorders>
              <w:bottom w:val="single" w:sz="4" w:space="0" w:color="auto"/>
            </w:tcBorders>
            <w:tcMar>
              <w:top w:w="60" w:type="dxa"/>
              <w:left w:w="120" w:type="dxa"/>
              <w:bottom w:w="60" w:type="dxa"/>
              <w:right w:w="120" w:type="dxa"/>
            </w:tcMar>
            <w:vAlign w:val="center"/>
            <w:hideMark/>
          </w:tcPr>
          <w:p w14:paraId="1AC1803E" w14:textId="77777777"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 </w:t>
            </w:r>
          </w:p>
        </w:tc>
        <w:tc>
          <w:tcPr>
            <w:tcW w:w="0" w:type="auto"/>
            <w:gridSpan w:val="2"/>
            <w:tcBorders>
              <w:bottom w:val="single" w:sz="4" w:space="0" w:color="auto"/>
            </w:tcBorders>
            <w:tcMar>
              <w:top w:w="60" w:type="dxa"/>
              <w:left w:w="120" w:type="dxa"/>
              <w:bottom w:w="60" w:type="dxa"/>
              <w:right w:w="120" w:type="dxa"/>
            </w:tcMar>
            <w:vAlign w:val="center"/>
            <w:hideMark/>
          </w:tcPr>
          <w:p w14:paraId="0C6193F5" w14:textId="77777777"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TT3G01</w:t>
            </w:r>
          </w:p>
        </w:tc>
        <w:tc>
          <w:tcPr>
            <w:tcW w:w="0" w:type="auto"/>
            <w:gridSpan w:val="2"/>
            <w:tcBorders>
              <w:bottom w:val="single" w:sz="4" w:space="0" w:color="auto"/>
            </w:tcBorders>
            <w:tcMar>
              <w:top w:w="60" w:type="dxa"/>
              <w:left w:w="120" w:type="dxa"/>
              <w:bottom w:w="60" w:type="dxa"/>
              <w:right w:w="120" w:type="dxa"/>
            </w:tcMar>
            <w:vAlign w:val="center"/>
            <w:hideMark/>
          </w:tcPr>
          <w:p w14:paraId="1675D1C8" w14:textId="7DBEF09B" w:rsidR="00E00154" w:rsidRPr="00A0348C" w:rsidRDefault="00627358" w:rsidP="00A9161C">
            <w:pPr>
              <w:spacing w:after="0" w:line="240" w:lineRule="auto"/>
              <w:jc w:val="center"/>
              <w:rPr>
                <w:rFonts w:eastAsia="Times New Roman"/>
                <w:b/>
                <w:bCs/>
                <w:color w:val="333333"/>
                <w:lang w:val="es-ES" w:eastAsia="ru-RU"/>
              </w:rPr>
            </w:pPr>
            <w:r>
              <w:rPr>
                <w:rFonts w:eastAsia="Times New Roman"/>
                <w:b/>
                <w:bCs/>
                <w:color w:val="333333"/>
                <w:lang w:val="es-ES" w:eastAsia="ru-RU"/>
              </w:rPr>
              <w:t>M</w:t>
            </w:r>
          </w:p>
        </w:tc>
        <w:tc>
          <w:tcPr>
            <w:tcW w:w="0" w:type="auto"/>
            <w:gridSpan w:val="2"/>
            <w:tcBorders>
              <w:bottom w:val="single" w:sz="4" w:space="0" w:color="auto"/>
            </w:tcBorders>
            <w:tcMar>
              <w:top w:w="60" w:type="dxa"/>
              <w:left w:w="120" w:type="dxa"/>
              <w:bottom w:w="60" w:type="dxa"/>
              <w:right w:w="120" w:type="dxa"/>
            </w:tcMar>
            <w:vAlign w:val="center"/>
            <w:hideMark/>
          </w:tcPr>
          <w:p w14:paraId="40FDACD7" w14:textId="77777777"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SD</w:t>
            </w:r>
          </w:p>
        </w:tc>
        <w:tc>
          <w:tcPr>
            <w:tcW w:w="0" w:type="auto"/>
            <w:gridSpan w:val="2"/>
            <w:tcBorders>
              <w:top w:val="single" w:sz="4" w:space="0" w:color="auto"/>
              <w:bottom w:val="single" w:sz="4" w:space="0" w:color="auto"/>
            </w:tcBorders>
            <w:tcMar>
              <w:top w:w="60" w:type="dxa"/>
              <w:left w:w="120" w:type="dxa"/>
              <w:bottom w:w="60" w:type="dxa"/>
              <w:right w:w="120" w:type="dxa"/>
            </w:tcMar>
            <w:vAlign w:val="center"/>
            <w:hideMark/>
          </w:tcPr>
          <w:p w14:paraId="5EDC7D02" w14:textId="77777777"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Skewness</w:t>
            </w:r>
          </w:p>
        </w:tc>
        <w:tc>
          <w:tcPr>
            <w:tcW w:w="0" w:type="auto"/>
            <w:gridSpan w:val="2"/>
            <w:tcBorders>
              <w:top w:val="single" w:sz="4" w:space="0" w:color="auto"/>
              <w:bottom w:val="single" w:sz="4" w:space="0" w:color="auto"/>
            </w:tcBorders>
            <w:tcMar>
              <w:top w:w="60" w:type="dxa"/>
              <w:left w:w="120" w:type="dxa"/>
              <w:bottom w:w="60" w:type="dxa"/>
              <w:right w:w="120" w:type="dxa"/>
            </w:tcMar>
            <w:vAlign w:val="center"/>
            <w:hideMark/>
          </w:tcPr>
          <w:p w14:paraId="4BB4ABD0" w14:textId="77777777"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SE</w:t>
            </w:r>
          </w:p>
        </w:tc>
      </w:tr>
      <w:tr w:rsidR="00E00154" w:rsidRPr="00072183" w14:paraId="3922E09D" w14:textId="77777777" w:rsidTr="00E21701">
        <w:trPr>
          <w:cantSplit/>
          <w:trHeight w:val="280"/>
          <w:tblCellSpacing w:w="15" w:type="dxa"/>
        </w:trPr>
        <w:tc>
          <w:tcPr>
            <w:tcW w:w="0" w:type="auto"/>
            <w:tcMar>
              <w:top w:w="120" w:type="dxa"/>
              <w:left w:w="120" w:type="dxa"/>
              <w:bottom w:w="30" w:type="dxa"/>
              <w:right w:w="0" w:type="dxa"/>
            </w:tcMar>
            <w:vAlign w:val="center"/>
            <w:hideMark/>
          </w:tcPr>
          <w:p w14:paraId="6C784380"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T3WELS</w:t>
            </w:r>
          </w:p>
        </w:tc>
        <w:tc>
          <w:tcPr>
            <w:tcW w:w="0" w:type="auto"/>
            <w:tcMar>
              <w:top w:w="120" w:type="dxa"/>
              <w:left w:w="30" w:type="dxa"/>
              <w:bottom w:w="30" w:type="dxa"/>
              <w:right w:w="120" w:type="dxa"/>
            </w:tcMar>
            <w:vAlign w:val="center"/>
            <w:hideMark/>
          </w:tcPr>
          <w:p w14:paraId="5CC26E06" w14:textId="77777777" w:rsidR="00E00154" w:rsidRPr="00072183" w:rsidRDefault="00E00154" w:rsidP="00A9161C">
            <w:pPr>
              <w:spacing w:after="0" w:line="240" w:lineRule="auto"/>
              <w:rPr>
                <w:rFonts w:eastAsia="Times New Roman"/>
                <w:color w:val="333333"/>
                <w:lang w:val="ru-RU" w:eastAsia="ru-RU"/>
              </w:rPr>
            </w:pPr>
          </w:p>
        </w:tc>
        <w:tc>
          <w:tcPr>
            <w:tcW w:w="0" w:type="auto"/>
            <w:tcMar>
              <w:top w:w="120" w:type="dxa"/>
              <w:left w:w="120" w:type="dxa"/>
              <w:bottom w:w="30" w:type="dxa"/>
              <w:right w:w="0" w:type="dxa"/>
            </w:tcMar>
            <w:vAlign w:val="center"/>
            <w:hideMark/>
          </w:tcPr>
          <w:p w14:paraId="2A03C502"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Female</w:t>
            </w:r>
          </w:p>
        </w:tc>
        <w:tc>
          <w:tcPr>
            <w:tcW w:w="0" w:type="auto"/>
            <w:tcMar>
              <w:top w:w="120" w:type="dxa"/>
              <w:left w:w="30" w:type="dxa"/>
              <w:bottom w:w="30" w:type="dxa"/>
              <w:right w:w="120" w:type="dxa"/>
            </w:tcMar>
            <w:vAlign w:val="center"/>
            <w:hideMark/>
          </w:tcPr>
          <w:p w14:paraId="6DA9959F" w14:textId="77777777" w:rsidR="00E00154" w:rsidRPr="00072183" w:rsidRDefault="00E00154" w:rsidP="00A9161C">
            <w:pPr>
              <w:spacing w:after="0" w:line="240" w:lineRule="auto"/>
              <w:rPr>
                <w:rFonts w:eastAsia="Times New Roman"/>
                <w:color w:val="333333"/>
                <w:lang w:val="ru-RU" w:eastAsia="ru-RU"/>
              </w:rPr>
            </w:pPr>
          </w:p>
        </w:tc>
        <w:tc>
          <w:tcPr>
            <w:tcW w:w="0" w:type="auto"/>
            <w:tcMar>
              <w:top w:w="120" w:type="dxa"/>
              <w:left w:w="120" w:type="dxa"/>
              <w:bottom w:w="30" w:type="dxa"/>
              <w:right w:w="0" w:type="dxa"/>
            </w:tcMar>
            <w:vAlign w:val="center"/>
            <w:hideMark/>
          </w:tcPr>
          <w:p w14:paraId="1DDDE1EF"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9.55</w:t>
            </w:r>
          </w:p>
        </w:tc>
        <w:tc>
          <w:tcPr>
            <w:tcW w:w="0" w:type="auto"/>
            <w:tcMar>
              <w:top w:w="120" w:type="dxa"/>
              <w:left w:w="30" w:type="dxa"/>
              <w:bottom w:w="30" w:type="dxa"/>
              <w:right w:w="120" w:type="dxa"/>
            </w:tcMar>
            <w:vAlign w:val="center"/>
            <w:hideMark/>
          </w:tcPr>
          <w:p w14:paraId="64315A53"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120" w:type="dxa"/>
              <w:left w:w="120" w:type="dxa"/>
              <w:bottom w:w="30" w:type="dxa"/>
              <w:right w:w="0" w:type="dxa"/>
            </w:tcMar>
            <w:vAlign w:val="center"/>
            <w:hideMark/>
          </w:tcPr>
          <w:p w14:paraId="54630D73"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1.95</w:t>
            </w:r>
          </w:p>
        </w:tc>
        <w:tc>
          <w:tcPr>
            <w:tcW w:w="0" w:type="auto"/>
            <w:tcMar>
              <w:top w:w="120" w:type="dxa"/>
              <w:left w:w="30" w:type="dxa"/>
              <w:bottom w:w="30" w:type="dxa"/>
              <w:right w:w="120" w:type="dxa"/>
            </w:tcMar>
            <w:vAlign w:val="center"/>
            <w:hideMark/>
          </w:tcPr>
          <w:p w14:paraId="7707D2CF"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120" w:type="dxa"/>
              <w:left w:w="120" w:type="dxa"/>
              <w:bottom w:w="30" w:type="dxa"/>
              <w:right w:w="0" w:type="dxa"/>
            </w:tcMar>
            <w:vAlign w:val="center"/>
            <w:hideMark/>
          </w:tcPr>
          <w:p w14:paraId="022F4DD5"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0.92</w:t>
            </w:r>
          </w:p>
        </w:tc>
        <w:tc>
          <w:tcPr>
            <w:tcW w:w="0" w:type="auto"/>
            <w:tcMar>
              <w:top w:w="120" w:type="dxa"/>
              <w:left w:w="30" w:type="dxa"/>
              <w:bottom w:w="30" w:type="dxa"/>
              <w:right w:w="120" w:type="dxa"/>
            </w:tcMar>
            <w:vAlign w:val="center"/>
            <w:hideMark/>
          </w:tcPr>
          <w:p w14:paraId="6BC996F4"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120" w:type="dxa"/>
              <w:left w:w="120" w:type="dxa"/>
              <w:bottom w:w="30" w:type="dxa"/>
              <w:right w:w="0" w:type="dxa"/>
            </w:tcMar>
            <w:vAlign w:val="center"/>
            <w:hideMark/>
          </w:tcPr>
          <w:p w14:paraId="2FB0FFC9"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0.04</w:t>
            </w:r>
          </w:p>
        </w:tc>
        <w:tc>
          <w:tcPr>
            <w:tcW w:w="0" w:type="auto"/>
            <w:tcMar>
              <w:top w:w="120" w:type="dxa"/>
              <w:left w:w="30" w:type="dxa"/>
              <w:bottom w:w="30" w:type="dxa"/>
              <w:right w:w="120" w:type="dxa"/>
            </w:tcMar>
            <w:vAlign w:val="center"/>
            <w:hideMark/>
          </w:tcPr>
          <w:p w14:paraId="34519737" w14:textId="77777777" w:rsidR="00E00154" w:rsidRPr="00072183" w:rsidRDefault="00E00154" w:rsidP="00072183">
            <w:pPr>
              <w:spacing w:after="0" w:line="480" w:lineRule="auto"/>
              <w:jc w:val="right"/>
              <w:rPr>
                <w:rFonts w:eastAsia="Times New Roman"/>
                <w:color w:val="333333"/>
                <w:lang w:val="ru-RU" w:eastAsia="ru-RU"/>
              </w:rPr>
            </w:pPr>
          </w:p>
        </w:tc>
      </w:tr>
      <w:tr w:rsidR="00E00154" w:rsidRPr="00072183" w14:paraId="2BF08237" w14:textId="77777777" w:rsidTr="00E21701">
        <w:trPr>
          <w:cantSplit/>
          <w:trHeight w:val="299"/>
          <w:tblCellSpacing w:w="15" w:type="dxa"/>
        </w:trPr>
        <w:tc>
          <w:tcPr>
            <w:tcW w:w="0" w:type="auto"/>
            <w:tcBorders>
              <w:bottom w:val="single" w:sz="4" w:space="0" w:color="auto"/>
            </w:tcBorders>
            <w:tcMar>
              <w:top w:w="30" w:type="dxa"/>
              <w:left w:w="120" w:type="dxa"/>
              <w:bottom w:w="120" w:type="dxa"/>
              <w:right w:w="0" w:type="dxa"/>
            </w:tcMar>
            <w:vAlign w:val="center"/>
            <w:hideMark/>
          </w:tcPr>
          <w:p w14:paraId="0A0FB364"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 </w:t>
            </w:r>
          </w:p>
        </w:tc>
        <w:tc>
          <w:tcPr>
            <w:tcW w:w="0" w:type="auto"/>
            <w:tcBorders>
              <w:bottom w:val="single" w:sz="4" w:space="0" w:color="auto"/>
            </w:tcBorders>
            <w:tcMar>
              <w:top w:w="30" w:type="dxa"/>
              <w:left w:w="30" w:type="dxa"/>
              <w:bottom w:w="120" w:type="dxa"/>
              <w:right w:w="120" w:type="dxa"/>
            </w:tcMar>
            <w:vAlign w:val="center"/>
            <w:hideMark/>
          </w:tcPr>
          <w:p w14:paraId="1761BA54" w14:textId="77777777" w:rsidR="00E00154" w:rsidRPr="00072183" w:rsidRDefault="00E00154" w:rsidP="00A9161C">
            <w:pPr>
              <w:spacing w:after="0" w:line="240" w:lineRule="auto"/>
              <w:rPr>
                <w:rFonts w:eastAsia="Times New Roman"/>
                <w:color w:val="333333"/>
                <w:lang w:val="ru-RU" w:eastAsia="ru-RU"/>
              </w:rPr>
            </w:pPr>
          </w:p>
        </w:tc>
        <w:tc>
          <w:tcPr>
            <w:tcW w:w="0" w:type="auto"/>
            <w:tcBorders>
              <w:bottom w:val="single" w:sz="4" w:space="0" w:color="auto"/>
            </w:tcBorders>
            <w:tcMar>
              <w:top w:w="30" w:type="dxa"/>
              <w:left w:w="120" w:type="dxa"/>
              <w:bottom w:w="120" w:type="dxa"/>
              <w:right w:w="0" w:type="dxa"/>
            </w:tcMar>
            <w:vAlign w:val="center"/>
            <w:hideMark/>
          </w:tcPr>
          <w:p w14:paraId="1B35E86F"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Male</w:t>
            </w:r>
          </w:p>
        </w:tc>
        <w:tc>
          <w:tcPr>
            <w:tcW w:w="0" w:type="auto"/>
            <w:tcBorders>
              <w:bottom w:val="single" w:sz="4" w:space="0" w:color="auto"/>
            </w:tcBorders>
            <w:tcMar>
              <w:top w:w="30" w:type="dxa"/>
              <w:left w:w="30" w:type="dxa"/>
              <w:bottom w:w="120" w:type="dxa"/>
              <w:right w:w="120" w:type="dxa"/>
            </w:tcMar>
            <w:vAlign w:val="center"/>
            <w:hideMark/>
          </w:tcPr>
          <w:p w14:paraId="7E229B79" w14:textId="77777777" w:rsidR="00E00154" w:rsidRPr="00072183" w:rsidRDefault="00E00154" w:rsidP="00A9161C">
            <w:pPr>
              <w:spacing w:after="0" w:line="240" w:lineRule="auto"/>
              <w:rPr>
                <w:rFonts w:eastAsia="Times New Roman"/>
                <w:color w:val="333333"/>
                <w:lang w:val="ru-RU" w:eastAsia="ru-RU"/>
              </w:rPr>
            </w:pPr>
          </w:p>
        </w:tc>
        <w:tc>
          <w:tcPr>
            <w:tcW w:w="0" w:type="auto"/>
            <w:tcBorders>
              <w:bottom w:val="single" w:sz="4" w:space="0" w:color="auto"/>
            </w:tcBorders>
            <w:tcMar>
              <w:top w:w="30" w:type="dxa"/>
              <w:left w:w="120" w:type="dxa"/>
              <w:bottom w:w="120" w:type="dxa"/>
              <w:right w:w="0" w:type="dxa"/>
            </w:tcMar>
            <w:vAlign w:val="center"/>
            <w:hideMark/>
          </w:tcPr>
          <w:p w14:paraId="10B37728"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9.17</w:t>
            </w:r>
          </w:p>
        </w:tc>
        <w:tc>
          <w:tcPr>
            <w:tcW w:w="0" w:type="auto"/>
            <w:tcBorders>
              <w:bottom w:val="single" w:sz="4" w:space="0" w:color="auto"/>
            </w:tcBorders>
            <w:tcMar>
              <w:top w:w="30" w:type="dxa"/>
              <w:left w:w="30" w:type="dxa"/>
              <w:bottom w:w="120" w:type="dxa"/>
              <w:right w:w="120" w:type="dxa"/>
            </w:tcMar>
            <w:vAlign w:val="center"/>
            <w:hideMark/>
          </w:tcPr>
          <w:p w14:paraId="4FEEF94B"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bottom w:val="single" w:sz="4" w:space="0" w:color="auto"/>
            </w:tcBorders>
            <w:tcMar>
              <w:top w:w="30" w:type="dxa"/>
              <w:left w:w="120" w:type="dxa"/>
              <w:bottom w:w="120" w:type="dxa"/>
              <w:right w:w="0" w:type="dxa"/>
            </w:tcMar>
            <w:vAlign w:val="center"/>
            <w:hideMark/>
          </w:tcPr>
          <w:p w14:paraId="1DDEA231"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1.86</w:t>
            </w:r>
          </w:p>
        </w:tc>
        <w:tc>
          <w:tcPr>
            <w:tcW w:w="0" w:type="auto"/>
            <w:tcBorders>
              <w:bottom w:val="single" w:sz="4" w:space="0" w:color="auto"/>
            </w:tcBorders>
            <w:tcMar>
              <w:top w:w="30" w:type="dxa"/>
              <w:left w:w="30" w:type="dxa"/>
              <w:bottom w:w="120" w:type="dxa"/>
              <w:right w:w="120" w:type="dxa"/>
            </w:tcMar>
            <w:vAlign w:val="center"/>
            <w:hideMark/>
          </w:tcPr>
          <w:p w14:paraId="0100F384"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bottom w:val="single" w:sz="4" w:space="0" w:color="auto"/>
            </w:tcBorders>
            <w:tcMar>
              <w:top w:w="30" w:type="dxa"/>
              <w:left w:w="120" w:type="dxa"/>
              <w:bottom w:w="120" w:type="dxa"/>
              <w:right w:w="0" w:type="dxa"/>
            </w:tcMar>
            <w:vAlign w:val="center"/>
            <w:hideMark/>
          </w:tcPr>
          <w:p w14:paraId="1C8ACDE5"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1.19</w:t>
            </w:r>
          </w:p>
        </w:tc>
        <w:tc>
          <w:tcPr>
            <w:tcW w:w="0" w:type="auto"/>
            <w:tcBorders>
              <w:bottom w:val="single" w:sz="4" w:space="0" w:color="auto"/>
            </w:tcBorders>
            <w:tcMar>
              <w:top w:w="30" w:type="dxa"/>
              <w:left w:w="30" w:type="dxa"/>
              <w:bottom w:w="120" w:type="dxa"/>
              <w:right w:w="120" w:type="dxa"/>
            </w:tcMar>
            <w:vAlign w:val="center"/>
            <w:hideMark/>
          </w:tcPr>
          <w:p w14:paraId="140993DA"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bottom w:val="single" w:sz="4" w:space="0" w:color="auto"/>
            </w:tcBorders>
            <w:tcMar>
              <w:top w:w="30" w:type="dxa"/>
              <w:left w:w="120" w:type="dxa"/>
              <w:bottom w:w="120" w:type="dxa"/>
              <w:right w:w="0" w:type="dxa"/>
            </w:tcMar>
            <w:vAlign w:val="center"/>
            <w:hideMark/>
          </w:tcPr>
          <w:p w14:paraId="4E79C003"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0.07</w:t>
            </w:r>
          </w:p>
        </w:tc>
        <w:tc>
          <w:tcPr>
            <w:tcW w:w="0" w:type="auto"/>
            <w:tcMar>
              <w:top w:w="30" w:type="dxa"/>
              <w:left w:w="30" w:type="dxa"/>
              <w:bottom w:w="120" w:type="dxa"/>
              <w:right w:w="120" w:type="dxa"/>
            </w:tcMar>
            <w:vAlign w:val="center"/>
            <w:hideMark/>
          </w:tcPr>
          <w:p w14:paraId="2FC822EC" w14:textId="77777777" w:rsidR="00E00154" w:rsidRPr="00072183" w:rsidRDefault="00E00154" w:rsidP="00072183">
            <w:pPr>
              <w:spacing w:after="0" w:line="480" w:lineRule="auto"/>
              <w:jc w:val="right"/>
              <w:rPr>
                <w:rFonts w:eastAsia="Times New Roman"/>
                <w:color w:val="333333"/>
                <w:lang w:val="ru-RU" w:eastAsia="ru-RU"/>
              </w:rPr>
            </w:pPr>
          </w:p>
        </w:tc>
      </w:tr>
    </w:tbl>
    <w:p w14:paraId="3B2A980D" w14:textId="77777777" w:rsidR="00276AF0" w:rsidRPr="00072183" w:rsidRDefault="00276AF0" w:rsidP="003C6366">
      <w:pPr>
        <w:spacing w:after="0" w:line="480" w:lineRule="auto"/>
        <w:rPr>
          <w:b/>
          <w:bCs/>
        </w:rPr>
      </w:pPr>
    </w:p>
    <w:p w14:paraId="1E7A94B5" w14:textId="22B44573" w:rsidR="00E00154" w:rsidRPr="00072183" w:rsidRDefault="007D115A" w:rsidP="005064E8">
      <w:pPr>
        <w:spacing w:after="0" w:line="480" w:lineRule="auto"/>
        <w:ind w:firstLine="720"/>
      </w:pPr>
      <w:r w:rsidRPr="00072183">
        <w:t>Figure 2</w:t>
      </w:r>
      <w:r w:rsidR="00E00154" w:rsidRPr="00072183">
        <w:t xml:space="preserve"> demonstrates that the median well-being and stress scores (T3WELS) for both female and male teachers were quite similar, with males reporting slightly higher levels of well-being than females. The interquartile range for males was slightly larger than for females, indicating a greater variability in well-being scores among male teachers. Furthermore, the distribution for both genders exhibited outliers, particularly more numerous in the male group</w:t>
      </w:r>
      <w:r w:rsidR="00966E14">
        <w:t>, suggesting that some teachers’</w:t>
      </w:r>
      <w:r w:rsidR="00E00154" w:rsidRPr="00072183">
        <w:t xml:space="preserve"> well-being scores were significa</w:t>
      </w:r>
      <w:r w:rsidR="00966E14">
        <w:t>ntly different from their group’</w:t>
      </w:r>
      <w:r w:rsidR="00E00154" w:rsidRPr="00072183">
        <w:t>s scores.</w:t>
      </w:r>
    </w:p>
    <w:p w14:paraId="5FA7B1E7" w14:textId="77777777" w:rsidR="00E00154" w:rsidRPr="00072183" w:rsidRDefault="00E00154" w:rsidP="005064E8">
      <w:pPr>
        <w:spacing w:after="0" w:line="480" w:lineRule="auto"/>
        <w:ind w:firstLine="720"/>
        <w:rPr>
          <w:b/>
          <w:bCs/>
        </w:rPr>
      </w:pPr>
      <w:r w:rsidRPr="00072183">
        <w:rPr>
          <w:b/>
          <w:bCs/>
        </w:rPr>
        <w:br w:type="page"/>
      </w:r>
    </w:p>
    <w:p w14:paraId="58F8EA1D" w14:textId="156860AD" w:rsidR="005269BD" w:rsidRDefault="005269BD" w:rsidP="005269BD">
      <w:pPr>
        <w:pStyle w:val="ac"/>
      </w:pPr>
      <w:bookmarkStart w:id="112" w:name="_Toc164356095"/>
      <w:r>
        <w:lastRenderedPageBreak/>
        <w:t xml:space="preserve">Figure </w:t>
      </w:r>
      <w:r w:rsidR="002858C4">
        <w:rPr>
          <w:noProof/>
        </w:rPr>
        <w:fldChar w:fldCharType="begin"/>
      </w:r>
      <w:r w:rsidR="002858C4">
        <w:rPr>
          <w:noProof/>
        </w:rPr>
        <w:instrText xml:space="preserve"> SEQ Figure \* ARABIC </w:instrText>
      </w:r>
      <w:r w:rsidR="002858C4">
        <w:rPr>
          <w:noProof/>
        </w:rPr>
        <w:fldChar w:fldCharType="separate"/>
      </w:r>
      <w:r>
        <w:rPr>
          <w:noProof/>
        </w:rPr>
        <w:t>2</w:t>
      </w:r>
      <w:bookmarkEnd w:id="112"/>
      <w:r w:rsidR="002858C4">
        <w:rPr>
          <w:noProof/>
        </w:rPr>
        <w:fldChar w:fldCharType="end"/>
      </w:r>
    </w:p>
    <w:p w14:paraId="01011A47" w14:textId="62E284ED" w:rsidR="00E00154" w:rsidRPr="00072183" w:rsidRDefault="00276AF0" w:rsidP="00072183">
      <w:pPr>
        <w:spacing w:line="480" w:lineRule="auto"/>
        <w:rPr>
          <w:bCs/>
          <w:i/>
        </w:rPr>
      </w:pPr>
      <w:r w:rsidRPr="00072183">
        <w:rPr>
          <w:bCs/>
          <w:i/>
        </w:rPr>
        <w:t>The Levels of Well-Being Among Female and Male Teachers</w:t>
      </w:r>
    </w:p>
    <w:p w14:paraId="2259CFF1" w14:textId="77777777" w:rsidR="00E00154" w:rsidRPr="00072183" w:rsidRDefault="00E00154" w:rsidP="00072183">
      <w:pPr>
        <w:spacing w:line="480" w:lineRule="auto"/>
        <w:rPr>
          <w:color w:val="0D0D0D"/>
          <w:shd w:val="clear" w:color="auto" w:fill="FFFFFF"/>
        </w:rPr>
      </w:pPr>
      <w:r w:rsidRPr="00072183">
        <w:rPr>
          <w:color w:val="333333"/>
        </w:rPr>
        <w:fldChar w:fldCharType="begin"/>
      </w:r>
      <w:r w:rsidRPr="00072183">
        <w:rPr>
          <w:color w:val="333333"/>
        </w:rPr>
        <w:instrText xml:space="preserve"> INCLUDEPICTURE "http://127.0.0.1:53603/3af422b7-c155-4c10-acf6-051ddcf76943/8/res/08%20descriptives/resources/e4b35e0e5f41a8c8.png" \* MERGEFORMATINET </w:instrText>
      </w:r>
      <w:r w:rsidRPr="00072183">
        <w:rPr>
          <w:color w:val="333333"/>
        </w:rPr>
        <w:fldChar w:fldCharType="separate"/>
      </w:r>
      <w:r w:rsidRPr="00072183">
        <w:rPr>
          <w:noProof/>
          <w:color w:val="333333"/>
          <w:lang w:val="ru-RU" w:eastAsia="ru-RU"/>
        </w:rPr>
        <w:drawing>
          <wp:inline distT="0" distB="0" distL="0" distR="0" wp14:anchorId="03FB83E1" wp14:editId="62FF1385">
            <wp:extent cx="3914335" cy="2867025"/>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933012" cy="2880705"/>
                    </a:xfrm>
                    <a:prstGeom prst="rect">
                      <a:avLst/>
                    </a:prstGeom>
                    <a:noFill/>
                    <a:ln>
                      <a:noFill/>
                    </a:ln>
                  </pic:spPr>
                </pic:pic>
              </a:graphicData>
            </a:graphic>
          </wp:inline>
        </w:drawing>
      </w:r>
      <w:r w:rsidRPr="00072183">
        <w:rPr>
          <w:color w:val="333333"/>
        </w:rPr>
        <w:fldChar w:fldCharType="end"/>
      </w:r>
    </w:p>
    <w:p w14:paraId="6A8B023A" w14:textId="11C47C15" w:rsidR="00E00154" w:rsidRPr="00072183" w:rsidRDefault="007D115A" w:rsidP="005064E8">
      <w:pPr>
        <w:spacing w:after="0" w:line="480" w:lineRule="auto"/>
        <w:ind w:firstLine="720"/>
      </w:pPr>
      <w:r w:rsidRPr="00072183">
        <w:rPr>
          <w:color w:val="0D0D0D"/>
          <w:shd w:val="clear" w:color="auto" w:fill="FFFFFF"/>
        </w:rPr>
        <w:t>Tabl</w:t>
      </w:r>
      <w:r w:rsidR="00090B30">
        <w:rPr>
          <w:color w:val="0D0D0D"/>
          <w:shd w:val="clear" w:color="auto" w:fill="FFFFFF"/>
        </w:rPr>
        <w:t>e 9</w:t>
      </w:r>
      <w:r w:rsidR="00E00154" w:rsidRPr="00072183">
        <w:rPr>
          <w:color w:val="0D0D0D"/>
          <w:shd w:val="clear" w:color="auto" w:fill="FFFFFF"/>
        </w:rPr>
        <w:t xml:space="preserve"> presents the descriptive statistics for teacher well-being and stress (T3WELS) across age groups (TCHAGEGR). The findings revealed variations in means, standard deviations, and skewness values across groups. </w:t>
      </w:r>
      <w:r w:rsidR="00E00154" w:rsidRPr="00072183">
        <w:t>The mean scores across the age groups ranged from 8.86 to 9.62, with higher workplace stress scores observed in the “40-49” age group (</w:t>
      </w:r>
      <w:r w:rsidR="00E00154" w:rsidRPr="00072183">
        <w:rPr>
          <w:i/>
        </w:rPr>
        <w:t>M</w:t>
      </w:r>
      <w:r w:rsidR="00E00154" w:rsidRPr="00072183">
        <w:t xml:space="preserve"> = 9.62, </w:t>
      </w:r>
      <w:r w:rsidR="00E00154" w:rsidRPr="00072183">
        <w:rPr>
          <w:i/>
        </w:rPr>
        <w:t xml:space="preserve">SD </w:t>
      </w:r>
      <w:r w:rsidR="00E00154" w:rsidRPr="00072183">
        <w:t>= 1.95) and the lowest (</w:t>
      </w:r>
      <w:r w:rsidR="00E00154" w:rsidRPr="00072183">
        <w:rPr>
          <w:i/>
        </w:rPr>
        <w:t>M</w:t>
      </w:r>
      <w:r w:rsidR="00E00154" w:rsidRPr="00072183">
        <w:t xml:space="preserve"> = 8.86, </w:t>
      </w:r>
      <w:r w:rsidR="00E00154" w:rsidRPr="00072183">
        <w:rPr>
          <w:i/>
        </w:rPr>
        <w:t xml:space="preserve">SD </w:t>
      </w:r>
      <w:r w:rsidR="00E00154" w:rsidRPr="00072183">
        <w:t>= 1.45) in the “60 and above” group. Standard deviations ranged from 1.45 to 1.98, which indicates variability in scores across all age groups</w:t>
      </w:r>
      <w:r w:rsidR="00E00154" w:rsidRPr="00072183">
        <w:rPr>
          <w:color w:val="0D0D0D"/>
          <w:shd w:val="clear" w:color="auto" w:fill="FFFFFF"/>
        </w:rPr>
        <w:t xml:space="preserve">. </w:t>
      </w:r>
      <w:r w:rsidR="00E00154" w:rsidRPr="00072183">
        <w:t xml:space="preserve">Overall, the relationship between age and well-being seems to follow an inverted U shape where younger and older teachers tend to experience higher levels of well-being compared to their middle-aged colleagues. </w:t>
      </w:r>
    </w:p>
    <w:p w14:paraId="71E160D1" w14:textId="77777777" w:rsidR="00E00154" w:rsidRPr="00072183" w:rsidRDefault="00E00154" w:rsidP="00072183">
      <w:pPr>
        <w:spacing w:line="480" w:lineRule="auto"/>
        <w:rPr>
          <w:b/>
          <w:iCs/>
        </w:rPr>
      </w:pPr>
      <w:r w:rsidRPr="00072183">
        <w:br w:type="page"/>
      </w:r>
    </w:p>
    <w:p w14:paraId="468F1DCF" w14:textId="0029DE8F" w:rsidR="0074644E" w:rsidRDefault="0074644E" w:rsidP="0074644E">
      <w:pPr>
        <w:pStyle w:val="ac"/>
      </w:pPr>
      <w:bookmarkStart w:id="113" w:name="_Toc164391564"/>
      <w:r>
        <w:lastRenderedPageBreak/>
        <w:t xml:space="preserve">Table </w:t>
      </w:r>
      <w:r w:rsidR="002858C4">
        <w:rPr>
          <w:noProof/>
        </w:rPr>
        <w:fldChar w:fldCharType="begin"/>
      </w:r>
      <w:r w:rsidR="002858C4">
        <w:rPr>
          <w:noProof/>
        </w:rPr>
        <w:instrText xml:space="preserve"> SEQ Table \* ARABIC </w:instrText>
      </w:r>
      <w:r w:rsidR="002858C4">
        <w:rPr>
          <w:noProof/>
        </w:rPr>
        <w:fldChar w:fldCharType="separate"/>
      </w:r>
      <w:r w:rsidR="00090B30">
        <w:rPr>
          <w:noProof/>
        </w:rPr>
        <w:t>9</w:t>
      </w:r>
      <w:bookmarkEnd w:id="113"/>
      <w:r w:rsidR="002858C4">
        <w:rPr>
          <w:noProof/>
        </w:rPr>
        <w:fldChar w:fldCharType="end"/>
      </w:r>
    </w:p>
    <w:p w14:paraId="7BDE5126" w14:textId="77777777" w:rsidR="00E00154" w:rsidRPr="00072183" w:rsidRDefault="00E00154" w:rsidP="00072183">
      <w:pPr>
        <w:spacing w:after="0" w:line="480" w:lineRule="auto"/>
        <w:rPr>
          <w:i/>
        </w:rPr>
      </w:pPr>
      <w:r w:rsidRPr="00072183">
        <w:rPr>
          <w:i/>
        </w:rPr>
        <w:t>Descriptive Statistics on Teacher Well-Being Across Age Groups</w:t>
      </w:r>
    </w:p>
    <w:tbl>
      <w:tblPr>
        <w:tblW w:w="9365" w:type="dxa"/>
        <w:tblCellSpacing w:w="15" w:type="dxa"/>
        <w:tblCellMar>
          <w:top w:w="15" w:type="dxa"/>
          <w:left w:w="15" w:type="dxa"/>
          <w:bottom w:w="15" w:type="dxa"/>
          <w:right w:w="15" w:type="dxa"/>
        </w:tblCellMar>
        <w:tblLook w:val="04A0" w:firstRow="1" w:lastRow="0" w:firstColumn="1" w:lastColumn="0" w:noHBand="0" w:noVBand="1"/>
      </w:tblPr>
      <w:tblGrid>
        <w:gridCol w:w="1581"/>
        <w:gridCol w:w="261"/>
        <w:gridCol w:w="2103"/>
        <w:gridCol w:w="336"/>
        <w:gridCol w:w="827"/>
        <w:gridCol w:w="260"/>
        <w:gridCol w:w="827"/>
        <w:gridCol w:w="260"/>
        <w:gridCol w:w="1387"/>
        <w:gridCol w:w="421"/>
        <w:gridCol w:w="827"/>
        <w:gridCol w:w="275"/>
      </w:tblGrid>
      <w:tr w:rsidR="00E00154" w:rsidRPr="00072183" w14:paraId="08FD68B8" w14:textId="77777777" w:rsidTr="00E21701">
        <w:trPr>
          <w:cantSplit/>
          <w:trHeight w:val="220"/>
          <w:tblHeader/>
          <w:tblCellSpacing w:w="15" w:type="dxa"/>
        </w:trPr>
        <w:tc>
          <w:tcPr>
            <w:tcW w:w="0" w:type="auto"/>
            <w:gridSpan w:val="12"/>
            <w:tcBorders>
              <w:bottom w:val="single" w:sz="4" w:space="0" w:color="auto"/>
            </w:tcBorders>
            <w:tcMar>
              <w:top w:w="60" w:type="dxa"/>
              <w:left w:w="0" w:type="dxa"/>
              <w:bottom w:w="60" w:type="dxa"/>
              <w:right w:w="120" w:type="dxa"/>
            </w:tcMar>
            <w:vAlign w:val="center"/>
            <w:hideMark/>
          </w:tcPr>
          <w:p w14:paraId="1ADC1AD0" w14:textId="77777777" w:rsidR="00E00154" w:rsidRPr="00072183" w:rsidRDefault="00E00154" w:rsidP="00A9161C">
            <w:pPr>
              <w:spacing w:after="0" w:line="240" w:lineRule="auto"/>
              <w:rPr>
                <w:rFonts w:eastAsia="Times New Roman"/>
                <w:b/>
                <w:bCs/>
                <w:color w:val="333333"/>
                <w:lang w:val="ru-RU" w:eastAsia="ru-RU"/>
              </w:rPr>
            </w:pPr>
            <w:r w:rsidRPr="00072183">
              <w:rPr>
                <w:rFonts w:eastAsia="Times New Roman"/>
                <w:color w:val="333333"/>
                <w:lang w:val="ru-RU" w:eastAsia="ru-RU"/>
              </w:rPr>
              <w:t>Descriptives</w:t>
            </w:r>
          </w:p>
        </w:tc>
      </w:tr>
      <w:tr w:rsidR="00E00154" w:rsidRPr="00072183" w14:paraId="3FE0A0F2" w14:textId="77777777" w:rsidTr="00E21701">
        <w:trPr>
          <w:cantSplit/>
          <w:trHeight w:val="231"/>
          <w:tblHeader/>
          <w:tblCellSpacing w:w="15" w:type="dxa"/>
        </w:trPr>
        <w:tc>
          <w:tcPr>
            <w:tcW w:w="0" w:type="auto"/>
            <w:gridSpan w:val="8"/>
            <w:tcMar>
              <w:top w:w="60" w:type="dxa"/>
              <w:left w:w="120" w:type="dxa"/>
              <w:bottom w:w="60" w:type="dxa"/>
              <w:right w:w="120" w:type="dxa"/>
            </w:tcMar>
            <w:vAlign w:val="center"/>
            <w:hideMark/>
          </w:tcPr>
          <w:p w14:paraId="7CA7156F" w14:textId="77777777" w:rsidR="00E00154" w:rsidRPr="00072183" w:rsidRDefault="00E00154" w:rsidP="00A9161C">
            <w:pPr>
              <w:spacing w:after="0" w:line="240" w:lineRule="auto"/>
              <w:rPr>
                <w:rFonts w:eastAsia="Times New Roman"/>
                <w:b/>
                <w:bCs/>
                <w:color w:val="333333"/>
                <w:lang w:val="ru-RU" w:eastAsia="ru-RU"/>
              </w:rPr>
            </w:pPr>
          </w:p>
        </w:tc>
        <w:tc>
          <w:tcPr>
            <w:tcW w:w="0" w:type="auto"/>
            <w:gridSpan w:val="4"/>
            <w:tcMar>
              <w:top w:w="60" w:type="dxa"/>
              <w:left w:w="120" w:type="dxa"/>
              <w:bottom w:w="60" w:type="dxa"/>
              <w:right w:w="120" w:type="dxa"/>
            </w:tcMar>
            <w:vAlign w:val="center"/>
            <w:hideMark/>
          </w:tcPr>
          <w:p w14:paraId="30EE452D" w14:textId="77777777" w:rsidR="00E00154" w:rsidRPr="00072183" w:rsidRDefault="00E00154" w:rsidP="00A9161C">
            <w:pPr>
              <w:spacing w:after="0" w:line="240" w:lineRule="auto"/>
              <w:jc w:val="center"/>
              <w:rPr>
                <w:rFonts w:eastAsia="Times New Roman"/>
                <w:b/>
                <w:bCs/>
                <w:color w:val="333333"/>
                <w:lang w:val="ru-RU" w:eastAsia="ru-RU"/>
              </w:rPr>
            </w:pPr>
            <w:r w:rsidRPr="005800E5">
              <w:rPr>
                <w:rFonts w:eastAsia="Times New Roman"/>
                <w:b/>
                <w:bCs/>
                <w:color w:val="333333"/>
                <w:lang w:val="ru-RU" w:eastAsia="ru-RU"/>
              </w:rPr>
              <w:t>Skewness</w:t>
            </w:r>
          </w:p>
        </w:tc>
      </w:tr>
      <w:tr w:rsidR="00E00154" w:rsidRPr="00072183" w14:paraId="72D790CD" w14:textId="77777777" w:rsidTr="00E21701">
        <w:trPr>
          <w:cantSplit/>
          <w:trHeight w:val="220"/>
          <w:tblHeader/>
          <w:tblCellSpacing w:w="15" w:type="dxa"/>
        </w:trPr>
        <w:tc>
          <w:tcPr>
            <w:tcW w:w="0" w:type="auto"/>
            <w:gridSpan w:val="2"/>
            <w:tcMar>
              <w:top w:w="60" w:type="dxa"/>
              <w:left w:w="120" w:type="dxa"/>
              <w:bottom w:w="60" w:type="dxa"/>
              <w:right w:w="120" w:type="dxa"/>
            </w:tcMar>
            <w:vAlign w:val="center"/>
            <w:hideMark/>
          </w:tcPr>
          <w:p w14:paraId="278B3656" w14:textId="77777777"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 </w:t>
            </w:r>
          </w:p>
        </w:tc>
        <w:tc>
          <w:tcPr>
            <w:tcW w:w="0" w:type="auto"/>
            <w:gridSpan w:val="2"/>
            <w:tcMar>
              <w:top w:w="60" w:type="dxa"/>
              <w:left w:w="120" w:type="dxa"/>
              <w:bottom w:w="60" w:type="dxa"/>
              <w:right w:w="120" w:type="dxa"/>
            </w:tcMar>
            <w:vAlign w:val="center"/>
            <w:hideMark/>
          </w:tcPr>
          <w:p w14:paraId="22B05397" w14:textId="77777777"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TCHAGEGR</w:t>
            </w:r>
          </w:p>
        </w:tc>
        <w:tc>
          <w:tcPr>
            <w:tcW w:w="0" w:type="auto"/>
            <w:gridSpan w:val="2"/>
            <w:tcMar>
              <w:top w:w="60" w:type="dxa"/>
              <w:left w:w="120" w:type="dxa"/>
              <w:bottom w:w="60" w:type="dxa"/>
              <w:right w:w="120" w:type="dxa"/>
            </w:tcMar>
            <w:vAlign w:val="center"/>
            <w:hideMark/>
          </w:tcPr>
          <w:p w14:paraId="6183933B" w14:textId="21215BD4" w:rsidR="00E00154" w:rsidRPr="00A0348C" w:rsidRDefault="00627358" w:rsidP="00A9161C">
            <w:pPr>
              <w:spacing w:after="0" w:line="240" w:lineRule="auto"/>
              <w:jc w:val="center"/>
              <w:rPr>
                <w:rFonts w:eastAsia="Times New Roman"/>
                <w:b/>
                <w:bCs/>
                <w:color w:val="333333"/>
                <w:lang w:val="es-ES" w:eastAsia="ru-RU"/>
              </w:rPr>
            </w:pPr>
            <w:r>
              <w:rPr>
                <w:rFonts w:eastAsia="Times New Roman"/>
                <w:b/>
                <w:bCs/>
                <w:color w:val="333333"/>
                <w:lang w:val="es-ES" w:eastAsia="ru-RU"/>
              </w:rPr>
              <w:t>M</w:t>
            </w:r>
          </w:p>
        </w:tc>
        <w:tc>
          <w:tcPr>
            <w:tcW w:w="0" w:type="auto"/>
            <w:gridSpan w:val="2"/>
            <w:tcMar>
              <w:top w:w="60" w:type="dxa"/>
              <w:left w:w="120" w:type="dxa"/>
              <w:bottom w:w="60" w:type="dxa"/>
              <w:right w:w="120" w:type="dxa"/>
            </w:tcMar>
            <w:vAlign w:val="center"/>
            <w:hideMark/>
          </w:tcPr>
          <w:p w14:paraId="0FB4344D" w14:textId="77777777"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SD</w:t>
            </w:r>
          </w:p>
        </w:tc>
        <w:tc>
          <w:tcPr>
            <w:tcW w:w="0" w:type="auto"/>
            <w:gridSpan w:val="2"/>
            <w:tcBorders>
              <w:top w:val="single" w:sz="4" w:space="0" w:color="auto"/>
            </w:tcBorders>
            <w:tcMar>
              <w:top w:w="60" w:type="dxa"/>
              <w:left w:w="120" w:type="dxa"/>
              <w:bottom w:w="60" w:type="dxa"/>
              <w:right w:w="120" w:type="dxa"/>
            </w:tcMar>
            <w:vAlign w:val="center"/>
            <w:hideMark/>
          </w:tcPr>
          <w:p w14:paraId="0F4716BD" w14:textId="77777777"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Skewness</w:t>
            </w:r>
          </w:p>
        </w:tc>
        <w:tc>
          <w:tcPr>
            <w:tcW w:w="0" w:type="auto"/>
            <w:gridSpan w:val="2"/>
            <w:tcBorders>
              <w:top w:val="single" w:sz="4" w:space="0" w:color="auto"/>
            </w:tcBorders>
            <w:tcMar>
              <w:top w:w="60" w:type="dxa"/>
              <w:left w:w="120" w:type="dxa"/>
              <w:bottom w:w="60" w:type="dxa"/>
              <w:right w:w="120" w:type="dxa"/>
            </w:tcMar>
            <w:vAlign w:val="center"/>
            <w:hideMark/>
          </w:tcPr>
          <w:p w14:paraId="353FFCF2" w14:textId="77777777"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SE</w:t>
            </w:r>
          </w:p>
        </w:tc>
      </w:tr>
      <w:tr w:rsidR="00E00154" w:rsidRPr="00072183" w14:paraId="60E584F1" w14:textId="77777777" w:rsidTr="00E21701">
        <w:trPr>
          <w:cantSplit/>
          <w:trHeight w:val="231"/>
          <w:tblCellSpacing w:w="15" w:type="dxa"/>
        </w:trPr>
        <w:tc>
          <w:tcPr>
            <w:tcW w:w="0" w:type="auto"/>
            <w:tcBorders>
              <w:top w:val="single" w:sz="4" w:space="0" w:color="auto"/>
            </w:tcBorders>
            <w:tcMar>
              <w:top w:w="120" w:type="dxa"/>
              <w:left w:w="120" w:type="dxa"/>
              <w:bottom w:w="30" w:type="dxa"/>
              <w:right w:w="0" w:type="dxa"/>
            </w:tcMar>
            <w:vAlign w:val="center"/>
            <w:hideMark/>
          </w:tcPr>
          <w:p w14:paraId="52DAEDDA"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T3WELS</w:t>
            </w:r>
          </w:p>
        </w:tc>
        <w:tc>
          <w:tcPr>
            <w:tcW w:w="0" w:type="auto"/>
            <w:tcBorders>
              <w:top w:val="single" w:sz="4" w:space="0" w:color="auto"/>
            </w:tcBorders>
            <w:tcMar>
              <w:top w:w="120" w:type="dxa"/>
              <w:left w:w="30" w:type="dxa"/>
              <w:bottom w:w="30" w:type="dxa"/>
              <w:right w:w="120" w:type="dxa"/>
            </w:tcMar>
            <w:vAlign w:val="center"/>
            <w:hideMark/>
          </w:tcPr>
          <w:p w14:paraId="33E394E5" w14:textId="77777777" w:rsidR="00E00154" w:rsidRPr="00072183" w:rsidRDefault="00E00154" w:rsidP="00A9161C">
            <w:pPr>
              <w:spacing w:after="0" w:line="240" w:lineRule="auto"/>
              <w:rPr>
                <w:rFonts w:eastAsia="Times New Roman"/>
                <w:color w:val="333333"/>
                <w:lang w:val="ru-RU" w:eastAsia="ru-RU"/>
              </w:rPr>
            </w:pPr>
          </w:p>
        </w:tc>
        <w:tc>
          <w:tcPr>
            <w:tcW w:w="0" w:type="auto"/>
            <w:tcBorders>
              <w:top w:val="single" w:sz="4" w:space="0" w:color="auto"/>
            </w:tcBorders>
            <w:tcMar>
              <w:top w:w="120" w:type="dxa"/>
              <w:left w:w="120" w:type="dxa"/>
              <w:bottom w:w="30" w:type="dxa"/>
              <w:right w:w="0" w:type="dxa"/>
            </w:tcMar>
            <w:vAlign w:val="center"/>
            <w:hideMark/>
          </w:tcPr>
          <w:p w14:paraId="3CD3E0B8"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Under 25</w:t>
            </w:r>
          </w:p>
        </w:tc>
        <w:tc>
          <w:tcPr>
            <w:tcW w:w="0" w:type="auto"/>
            <w:tcBorders>
              <w:top w:val="single" w:sz="4" w:space="0" w:color="auto"/>
            </w:tcBorders>
            <w:tcMar>
              <w:top w:w="120" w:type="dxa"/>
              <w:left w:w="30" w:type="dxa"/>
              <w:bottom w:w="30" w:type="dxa"/>
              <w:right w:w="120" w:type="dxa"/>
            </w:tcMar>
            <w:vAlign w:val="center"/>
            <w:hideMark/>
          </w:tcPr>
          <w:p w14:paraId="2760D048" w14:textId="77777777" w:rsidR="00E00154" w:rsidRPr="00072183" w:rsidRDefault="00E00154" w:rsidP="00A9161C">
            <w:pPr>
              <w:spacing w:after="0" w:line="240" w:lineRule="auto"/>
              <w:rPr>
                <w:rFonts w:eastAsia="Times New Roman"/>
                <w:color w:val="333333"/>
                <w:lang w:val="ru-RU" w:eastAsia="ru-RU"/>
              </w:rPr>
            </w:pPr>
          </w:p>
        </w:tc>
        <w:tc>
          <w:tcPr>
            <w:tcW w:w="0" w:type="auto"/>
            <w:tcBorders>
              <w:top w:val="single" w:sz="4" w:space="0" w:color="auto"/>
            </w:tcBorders>
            <w:tcMar>
              <w:top w:w="120" w:type="dxa"/>
              <w:left w:w="120" w:type="dxa"/>
              <w:bottom w:w="30" w:type="dxa"/>
              <w:right w:w="0" w:type="dxa"/>
            </w:tcMar>
            <w:vAlign w:val="center"/>
            <w:hideMark/>
          </w:tcPr>
          <w:p w14:paraId="4823210A"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9.44</w:t>
            </w:r>
          </w:p>
        </w:tc>
        <w:tc>
          <w:tcPr>
            <w:tcW w:w="0" w:type="auto"/>
            <w:tcBorders>
              <w:top w:val="single" w:sz="4" w:space="0" w:color="auto"/>
            </w:tcBorders>
            <w:tcMar>
              <w:top w:w="120" w:type="dxa"/>
              <w:left w:w="30" w:type="dxa"/>
              <w:bottom w:w="30" w:type="dxa"/>
              <w:right w:w="120" w:type="dxa"/>
            </w:tcMar>
            <w:vAlign w:val="center"/>
            <w:hideMark/>
          </w:tcPr>
          <w:p w14:paraId="06B75008"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top w:val="single" w:sz="4" w:space="0" w:color="auto"/>
            </w:tcBorders>
            <w:tcMar>
              <w:top w:w="120" w:type="dxa"/>
              <w:left w:w="120" w:type="dxa"/>
              <w:bottom w:w="30" w:type="dxa"/>
              <w:right w:w="0" w:type="dxa"/>
            </w:tcMar>
            <w:vAlign w:val="center"/>
            <w:hideMark/>
          </w:tcPr>
          <w:p w14:paraId="4185FCC0"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1.96</w:t>
            </w:r>
          </w:p>
        </w:tc>
        <w:tc>
          <w:tcPr>
            <w:tcW w:w="0" w:type="auto"/>
            <w:tcBorders>
              <w:top w:val="single" w:sz="4" w:space="0" w:color="auto"/>
            </w:tcBorders>
            <w:tcMar>
              <w:top w:w="120" w:type="dxa"/>
              <w:left w:w="30" w:type="dxa"/>
              <w:bottom w:w="30" w:type="dxa"/>
              <w:right w:w="120" w:type="dxa"/>
            </w:tcMar>
            <w:vAlign w:val="center"/>
            <w:hideMark/>
          </w:tcPr>
          <w:p w14:paraId="4C3E3448"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top w:val="single" w:sz="4" w:space="0" w:color="auto"/>
            </w:tcBorders>
            <w:tcMar>
              <w:top w:w="120" w:type="dxa"/>
              <w:left w:w="120" w:type="dxa"/>
              <w:bottom w:w="30" w:type="dxa"/>
              <w:right w:w="0" w:type="dxa"/>
            </w:tcMar>
            <w:vAlign w:val="center"/>
            <w:hideMark/>
          </w:tcPr>
          <w:p w14:paraId="09688287"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0.99</w:t>
            </w:r>
          </w:p>
        </w:tc>
        <w:tc>
          <w:tcPr>
            <w:tcW w:w="0" w:type="auto"/>
            <w:tcBorders>
              <w:top w:val="single" w:sz="4" w:space="0" w:color="auto"/>
            </w:tcBorders>
            <w:tcMar>
              <w:top w:w="120" w:type="dxa"/>
              <w:left w:w="30" w:type="dxa"/>
              <w:bottom w:w="30" w:type="dxa"/>
              <w:right w:w="120" w:type="dxa"/>
            </w:tcMar>
            <w:vAlign w:val="center"/>
            <w:hideMark/>
          </w:tcPr>
          <w:p w14:paraId="09643CC1"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top w:val="single" w:sz="4" w:space="0" w:color="auto"/>
            </w:tcBorders>
            <w:tcMar>
              <w:top w:w="120" w:type="dxa"/>
              <w:left w:w="120" w:type="dxa"/>
              <w:bottom w:w="30" w:type="dxa"/>
              <w:right w:w="0" w:type="dxa"/>
            </w:tcMar>
            <w:vAlign w:val="center"/>
            <w:hideMark/>
          </w:tcPr>
          <w:p w14:paraId="657B6511"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0.12</w:t>
            </w:r>
          </w:p>
        </w:tc>
        <w:tc>
          <w:tcPr>
            <w:tcW w:w="0" w:type="auto"/>
            <w:tcBorders>
              <w:top w:val="single" w:sz="4" w:space="0" w:color="auto"/>
            </w:tcBorders>
            <w:tcMar>
              <w:top w:w="120" w:type="dxa"/>
              <w:left w:w="30" w:type="dxa"/>
              <w:bottom w:w="30" w:type="dxa"/>
              <w:right w:w="120" w:type="dxa"/>
            </w:tcMar>
            <w:vAlign w:val="center"/>
            <w:hideMark/>
          </w:tcPr>
          <w:p w14:paraId="49E13CC7" w14:textId="77777777" w:rsidR="00E00154" w:rsidRPr="00072183" w:rsidRDefault="00E00154" w:rsidP="00A9161C">
            <w:pPr>
              <w:spacing w:after="0" w:line="240" w:lineRule="auto"/>
              <w:jc w:val="right"/>
              <w:rPr>
                <w:rFonts w:eastAsia="Times New Roman"/>
                <w:color w:val="333333"/>
                <w:lang w:val="ru-RU" w:eastAsia="ru-RU"/>
              </w:rPr>
            </w:pPr>
          </w:p>
        </w:tc>
      </w:tr>
      <w:tr w:rsidR="00E00154" w:rsidRPr="00072183" w14:paraId="49A6D768" w14:textId="77777777" w:rsidTr="00E21701">
        <w:trPr>
          <w:cantSplit/>
          <w:trHeight w:val="231"/>
          <w:tblCellSpacing w:w="15" w:type="dxa"/>
        </w:trPr>
        <w:tc>
          <w:tcPr>
            <w:tcW w:w="0" w:type="auto"/>
            <w:tcMar>
              <w:top w:w="30" w:type="dxa"/>
              <w:left w:w="120" w:type="dxa"/>
              <w:bottom w:w="30" w:type="dxa"/>
              <w:right w:w="0" w:type="dxa"/>
            </w:tcMar>
            <w:vAlign w:val="center"/>
            <w:hideMark/>
          </w:tcPr>
          <w:p w14:paraId="602A0BE8"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 </w:t>
            </w:r>
          </w:p>
        </w:tc>
        <w:tc>
          <w:tcPr>
            <w:tcW w:w="0" w:type="auto"/>
            <w:tcMar>
              <w:top w:w="30" w:type="dxa"/>
              <w:left w:w="30" w:type="dxa"/>
              <w:bottom w:w="30" w:type="dxa"/>
              <w:right w:w="120" w:type="dxa"/>
            </w:tcMar>
            <w:vAlign w:val="center"/>
            <w:hideMark/>
          </w:tcPr>
          <w:p w14:paraId="4817B4DF" w14:textId="77777777" w:rsidR="00E00154" w:rsidRPr="00072183" w:rsidRDefault="00E00154" w:rsidP="00A9161C">
            <w:pPr>
              <w:spacing w:after="0" w:line="240" w:lineRule="auto"/>
              <w:rPr>
                <w:rFonts w:eastAsia="Times New Roman"/>
                <w:color w:val="333333"/>
                <w:lang w:val="ru-RU" w:eastAsia="ru-RU"/>
              </w:rPr>
            </w:pPr>
          </w:p>
        </w:tc>
        <w:tc>
          <w:tcPr>
            <w:tcW w:w="0" w:type="auto"/>
            <w:tcMar>
              <w:top w:w="30" w:type="dxa"/>
              <w:left w:w="120" w:type="dxa"/>
              <w:bottom w:w="30" w:type="dxa"/>
              <w:right w:w="0" w:type="dxa"/>
            </w:tcMar>
            <w:vAlign w:val="center"/>
            <w:hideMark/>
          </w:tcPr>
          <w:p w14:paraId="5082B6F0"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25-29</w:t>
            </w:r>
          </w:p>
        </w:tc>
        <w:tc>
          <w:tcPr>
            <w:tcW w:w="0" w:type="auto"/>
            <w:tcMar>
              <w:top w:w="30" w:type="dxa"/>
              <w:left w:w="30" w:type="dxa"/>
              <w:bottom w:w="30" w:type="dxa"/>
              <w:right w:w="120" w:type="dxa"/>
            </w:tcMar>
            <w:vAlign w:val="center"/>
            <w:hideMark/>
          </w:tcPr>
          <w:p w14:paraId="41B0EC8E" w14:textId="77777777" w:rsidR="00E00154" w:rsidRPr="00072183" w:rsidRDefault="00E00154" w:rsidP="00A9161C">
            <w:pPr>
              <w:spacing w:after="0" w:line="240" w:lineRule="auto"/>
              <w:rPr>
                <w:rFonts w:eastAsia="Times New Roman"/>
                <w:color w:val="333333"/>
                <w:lang w:val="ru-RU" w:eastAsia="ru-RU"/>
              </w:rPr>
            </w:pPr>
          </w:p>
        </w:tc>
        <w:tc>
          <w:tcPr>
            <w:tcW w:w="0" w:type="auto"/>
            <w:tcMar>
              <w:top w:w="30" w:type="dxa"/>
              <w:left w:w="120" w:type="dxa"/>
              <w:bottom w:w="30" w:type="dxa"/>
              <w:right w:w="0" w:type="dxa"/>
            </w:tcMar>
            <w:vAlign w:val="center"/>
            <w:hideMark/>
          </w:tcPr>
          <w:p w14:paraId="3B6FD57C"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9.49</w:t>
            </w:r>
          </w:p>
        </w:tc>
        <w:tc>
          <w:tcPr>
            <w:tcW w:w="0" w:type="auto"/>
            <w:tcMar>
              <w:top w:w="30" w:type="dxa"/>
              <w:left w:w="30" w:type="dxa"/>
              <w:bottom w:w="30" w:type="dxa"/>
              <w:right w:w="120" w:type="dxa"/>
            </w:tcMar>
            <w:vAlign w:val="center"/>
            <w:hideMark/>
          </w:tcPr>
          <w:p w14:paraId="4C5DBDFA"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30" w:type="dxa"/>
              <w:left w:w="120" w:type="dxa"/>
              <w:bottom w:w="30" w:type="dxa"/>
              <w:right w:w="0" w:type="dxa"/>
            </w:tcMar>
            <w:vAlign w:val="center"/>
            <w:hideMark/>
          </w:tcPr>
          <w:p w14:paraId="434E080C"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1.98</w:t>
            </w:r>
          </w:p>
        </w:tc>
        <w:tc>
          <w:tcPr>
            <w:tcW w:w="0" w:type="auto"/>
            <w:tcMar>
              <w:top w:w="30" w:type="dxa"/>
              <w:left w:w="30" w:type="dxa"/>
              <w:bottom w:w="30" w:type="dxa"/>
              <w:right w:w="120" w:type="dxa"/>
            </w:tcMar>
            <w:vAlign w:val="center"/>
            <w:hideMark/>
          </w:tcPr>
          <w:p w14:paraId="2397813D"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30" w:type="dxa"/>
              <w:left w:w="120" w:type="dxa"/>
              <w:bottom w:w="30" w:type="dxa"/>
              <w:right w:w="0" w:type="dxa"/>
            </w:tcMar>
            <w:vAlign w:val="center"/>
            <w:hideMark/>
          </w:tcPr>
          <w:p w14:paraId="0645C294"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1.03</w:t>
            </w:r>
          </w:p>
        </w:tc>
        <w:tc>
          <w:tcPr>
            <w:tcW w:w="0" w:type="auto"/>
            <w:tcMar>
              <w:top w:w="30" w:type="dxa"/>
              <w:left w:w="30" w:type="dxa"/>
              <w:bottom w:w="30" w:type="dxa"/>
              <w:right w:w="120" w:type="dxa"/>
            </w:tcMar>
            <w:vAlign w:val="center"/>
            <w:hideMark/>
          </w:tcPr>
          <w:p w14:paraId="3D464AD5"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30" w:type="dxa"/>
              <w:left w:w="120" w:type="dxa"/>
              <w:bottom w:w="30" w:type="dxa"/>
              <w:right w:w="0" w:type="dxa"/>
            </w:tcMar>
            <w:vAlign w:val="center"/>
            <w:hideMark/>
          </w:tcPr>
          <w:p w14:paraId="4CB1A784"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0.09</w:t>
            </w:r>
          </w:p>
        </w:tc>
        <w:tc>
          <w:tcPr>
            <w:tcW w:w="0" w:type="auto"/>
            <w:tcMar>
              <w:top w:w="30" w:type="dxa"/>
              <w:left w:w="30" w:type="dxa"/>
              <w:bottom w:w="30" w:type="dxa"/>
              <w:right w:w="120" w:type="dxa"/>
            </w:tcMar>
            <w:vAlign w:val="center"/>
            <w:hideMark/>
          </w:tcPr>
          <w:p w14:paraId="5674607F" w14:textId="77777777" w:rsidR="00E00154" w:rsidRPr="00072183" w:rsidRDefault="00E00154" w:rsidP="00A9161C">
            <w:pPr>
              <w:spacing w:after="0" w:line="240" w:lineRule="auto"/>
              <w:jc w:val="right"/>
              <w:rPr>
                <w:rFonts w:eastAsia="Times New Roman"/>
                <w:color w:val="333333"/>
                <w:lang w:val="ru-RU" w:eastAsia="ru-RU"/>
              </w:rPr>
            </w:pPr>
          </w:p>
        </w:tc>
      </w:tr>
      <w:tr w:rsidR="00E00154" w:rsidRPr="00072183" w14:paraId="0F456285" w14:textId="77777777" w:rsidTr="00E21701">
        <w:trPr>
          <w:cantSplit/>
          <w:trHeight w:val="220"/>
          <w:tblCellSpacing w:w="15" w:type="dxa"/>
        </w:trPr>
        <w:tc>
          <w:tcPr>
            <w:tcW w:w="0" w:type="auto"/>
            <w:tcMar>
              <w:top w:w="30" w:type="dxa"/>
              <w:left w:w="120" w:type="dxa"/>
              <w:bottom w:w="30" w:type="dxa"/>
              <w:right w:w="0" w:type="dxa"/>
            </w:tcMar>
            <w:vAlign w:val="center"/>
            <w:hideMark/>
          </w:tcPr>
          <w:p w14:paraId="20A28082"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 </w:t>
            </w:r>
          </w:p>
        </w:tc>
        <w:tc>
          <w:tcPr>
            <w:tcW w:w="0" w:type="auto"/>
            <w:tcMar>
              <w:top w:w="30" w:type="dxa"/>
              <w:left w:w="30" w:type="dxa"/>
              <w:bottom w:w="30" w:type="dxa"/>
              <w:right w:w="120" w:type="dxa"/>
            </w:tcMar>
            <w:vAlign w:val="center"/>
            <w:hideMark/>
          </w:tcPr>
          <w:p w14:paraId="1528B8E5" w14:textId="77777777" w:rsidR="00E00154" w:rsidRPr="00072183" w:rsidRDefault="00E00154" w:rsidP="00A9161C">
            <w:pPr>
              <w:spacing w:after="0" w:line="240" w:lineRule="auto"/>
              <w:rPr>
                <w:rFonts w:eastAsia="Times New Roman"/>
                <w:color w:val="333333"/>
                <w:lang w:val="ru-RU" w:eastAsia="ru-RU"/>
              </w:rPr>
            </w:pPr>
          </w:p>
        </w:tc>
        <w:tc>
          <w:tcPr>
            <w:tcW w:w="0" w:type="auto"/>
            <w:tcMar>
              <w:top w:w="30" w:type="dxa"/>
              <w:left w:w="120" w:type="dxa"/>
              <w:bottom w:w="30" w:type="dxa"/>
              <w:right w:w="0" w:type="dxa"/>
            </w:tcMar>
            <w:vAlign w:val="center"/>
            <w:hideMark/>
          </w:tcPr>
          <w:p w14:paraId="5649EF79"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30-39</w:t>
            </w:r>
          </w:p>
        </w:tc>
        <w:tc>
          <w:tcPr>
            <w:tcW w:w="0" w:type="auto"/>
            <w:tcMar>
              <w:top w:w="30" w:type="dxa"/>
              <w:left w:w="30" w:type="dxa"/>
              <w:bottom w:w="30" w:type="dxa"/>
              <w:right w:w="120" w:type="dxa"/>
            </w:tcMar>
            <w:vAlign w:val="center"/>
            <w:hideMark/>
          </w:tcPr>
          <w:p w14:paraId="6D74DD54" w14:textId="77777777" w:rsidR="00E00154" w:rsidRPr="00072183" w:rsidRDefault="00E00154" w:rsidP="00A9161C">
            <w:pPr>
              <w:spacing w:after="0" w:line="240" w:lineRule="auto"/>
              <w:rPr>
                <w:rFonts w:eastAsia="Times New Roman"/>
                <w:color w:val="333333"/>
                <w:lang w:val="ru-RU" w:eastAsia="ru-RU"/>
              </w:rPr>
            </w:pPr>
          </w:p>
        </w:tc>
        <w:tc>
          <w:tcPr>
            <w:tcW w:w="0" w:type="auto"/>
            <w:tcMar>
              <w:top w:w="30" w:type="dxa"/>
              <w:left w:w="120" w:type="dxa"/>
              <w:bottom w:w="30" w:type="dxa"/>
              <w:right w:w="0" w:type="dxa"/>
            </w:tcMar>
            <w:vAlign w:val="center"/>
            <w:hideMark/>
          </w:tcPr>
          <w:p w14:paraId="375BE0B1"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9.47</w:t>
            </w:r>
          </w:p>
        </w:tc>
        <w:tc>
          <w:tcPr>
            <w:tcW w:w="0" w:type="auto"/>
            <w:tcMar>
              <w:top w:w="30" w:type="dxa"/>
              <w:left w:w="30" w:type="dxa"/>
              <w:bottom w:w="30" w:type="dxa"/>
              <w:right w:w="120" w:type="dxa"/>
            </w:tcMar>
            <w:vAlign w:val="center"/>
            <w:hideMark/>
          </w:tcPr>
          <w:p w14:paraId="5AC7C5D5"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30" w:type="dxa"/>
              <w:left w:w="120" w:type="dxa"/>
              <w:bottom w:w="30" w:type="dxa"/>
              <w:right w:w="0" w:type="dxa"/>
            </w:tcMar>
            <w:vAlign w:val="center"/>
            <w:hideMark/>
          </w:tcPr>
          <w:p w14:paraId="3CFD6CEC"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1.96</w:t>
            </w:r>
          </w:p>
        </w:tc>
        <w:tc>
          <w:tcPr>
            <w:tcW w:w="0" w:type="auto"/>
            <w:tcMar>
              <w:top w:w="30" w:type="dxa"/>
              <w:left w:w="30" w:type="dxa"/>
              <w:bottom w:w="30" w:type="dxa"/>
              <w:right w:w="120" w:type="dxa"/>
            </w:tcMar>
            <w:vAlign w:val="center"/>
            <w:hideMark/>
          </w:tcPr>
          <w:p w14:paraId="61486CD4"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30" w:type="dxa"/>
              <w:left w:w="120" w:type="dxa"/>
              <w:bottom w:w="30" w:type="dxa"/>
              <w:right w:w="0" w:type="dxa"/>
            </w:tcMar>
            <w:vAlign w:val="center"/>
            <w:hideMark/>
          </w:tcPr>
          <w:p w14:paraId="3283EBB7"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0.98</w:t>
            </w:r>
          </w:p>
        </w:tc>
        <w:tc>
          <w:tcPr>
            <w:tcW w:w="0" w:type="auto"/>
            <w:tcMar>
              <w:top w:w="30" w:type="dxa"/>
              <w:left w:w="30" w:type="dxa"/>
              <w:bottom w:w="30" w:type="dxa"/>
              <w:right w:w="120" w:type="dxa"/>
            </w:tcMar>
            <w:vAlign w:val="center"/>
            <w:hideMark/>
          </w:tcPr>
          <w:p w14:paraId="09F69823"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30" w:type="dxa"/>
              <w:left w:w="120" w:type="dxa"/>
              <w:bottom w:w="30" w:type="dxa"/>
              <w:right w:w="0" w:type="dxa"/>
            </w:tcMar>
            <w:vAlign w:val="center"/>
            <w:hideMark/>
          </w:tcPr>
          <w:p w14:paraId="54372339"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0.06</w:t>
            </w:r>
          </w:p>
        </w:tc>
        <w:tc>
          <w:tcPr>
            <w:tcW w:w="0" w:type="auto"/>
            <w:tcMar>
              <w:top w:w="30" w:type="dxa"/>
              <w:left w:w="30" w:type="dxa"/>
              <w:bottom w:w="30" w:type="dxa"/>
              <w:right w:w="120" w:type="dxa"/>
            </w:tcMar>
            <w:vAlign w:val="center"/>
            <w:hideMark/>
          </w:tcPr>
          <w:p w14:paraId="624F1780" w14:textId="77777777" w:rsidR="00E00154" w:rsidRPr="00072183" w:rsidRDefault="00E00154" w:rsidP="00A9161C">
            <w:pPr>
              <w:spacing w:after="0" w:line="240" w:lineRule="auto"/>
              <w:jc w:val="right"/>
              <w:rPr>
                <w:rFonts w:eastAsia="Times New Roman"/>
                <w:color w:val="333333"/>
                <w:lang w:val="ru-RU" w:eastAsia="ru-RU"/>
              </w:rPr>
            </w:pPr>
          </w:p>
        </w:tc>
      </w:tr>
      <w:tr w:rsidR="00E00154" w:rsidRPr="00072183" w14:paraId="27AA8558" w14:textId="77777777" w:rsidTr="00E21701">
        <w:trPr>
          <w:cantSplit/>
          <w:trHeight w:val="231"/>
          <w:tblCellSpacing w:w="15" w:type="dxa"/>
        </w:trPr>
        <w:tc>
          <w:tcPr>
            <w:tcW w:w="0" w:type="auto"/>
            <w:tcMar>
              <w:top w:w="30" w:type="dxa"/>
              <w:left w:w="120" w:type="dxa"/>
              <w:bottom w:w="30" w:type="dxa"/>
              <w:right w:w="0" w:type="dxa"/>
            </w:tcMar>
            <w:vAlign w:val="center"/>
            <w:hideMark/>
          </w:tcPr>
          <w:p w14:paraId="73E133B2"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 </w:t>
            </w:r>
          </w:p>
        </w:tc>
        <w:tc>
          <w:tcPr>
            <w:tcW w:w="0" w:type="auto"/>
            <w:tcMar>
              <w:top w:w="30" w:type="dxa"/>
              <w:left w:w="30" w:type="dxa"/>
              <w:bottom w:w="30" w:type="dxa"/>
              <w:right w:w="120" w:type="dxa"/>
            </w:tcMar>
            <w:vAlign w:val="center"/>
            <w:hideMark/>
          </w:tcPr>
          <w:p w14:paraId="21893A63" w14:textId="77777777" w:rsidR="00E00154" w:rsidRPr="00072183" w:rsidRDefault="00E00154" w:rsidP="00A9161C">
            <w:pPr>
              <w:spacing w:after="0" w:line="240" w:lineRule="auto"/>
              <w:rPr>
                <w:rFonts w:eastAsia="Times New Roman"/>
                <w:color w:val="333333"/>
                <w:lang w:val="ru-RU" w:eastAsia="ru-RU"/>
              </w:rPr>
            </w:pPr>
          </w:p>
        </w:tc>
        <w:tc>
          <w:tcPr>
            <w:tcW w:w="0" w:type="auto"/>
            <w:tcMar>
              <w:top w:w="30" w:type="dxa"/>
              <w:left w:w="120" w:type="dxa"/>
              <w:bottom w:w="30" w:type="dxa"/>
              <w:right w:w="0" w:type="dxa"/>
            </w:tcMar>
            <w:vAlign w:val="center"/>
            <w:hideMark/>
          </w:tcPr>
          <w:p w14:paraId="2891B238"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40-49</w:t>
            </w:r>
          </w:p>
        </w:tc>
        <w:tc>
          <w:tcPr>
            <w:tcW w:w="0" w:type="auto"/>
            <w:tcMar>
              <w:top w:w="30" w:type="dxa"/>
              <w:left w:w="30" w:type="dxa"/>
              <w:bottom w:w="30" w:type="dxa"/>
              <w:right w:w="120" w:type="dxa"/>
            </w:tcMar>
            <w:vAlign w:val="center"/>
            <w:hideMark/>
          </w:tcPr>
          <w:p w14:paraId="786EE868" w14:textId="77777777" w:rsidR="00E00154" w:rsidRPr="00072183" w:rsidRDefault="00E00154" w:rsidP="00A9161C">
            <w:pPr>
              <w:spacing w:after="0" w:line="240" w:lineRule="auto"/>
              <w:rPr>
                <w:rFonts w:eastAsia="Times New Roman"/>
                <w:color w:val="333333"/>
                <w:lang w:val="ru-RU" w:eastAsia="ru-RU"/>
              </w:rPr>
            </w:pPr>
          </w:p>
        </w:tc>
        <w:tc>
          <w:tcPr>
            <w:tcW w:w="0" w:type="auto"/>
            <w:tcMar>
              <w:top w:w="30" w:type="dxa"/>
              <w:left w:w="120" w:type="dxa"/>
              <w:bottom w:w="30" w:type="dxa"/>
              <w:right w:w="0" w:type="dxa"/>
            </w:tcMar>
            <w:vAlign w:val="center"/>
            <w:hideMark/>
          </w:tcPr>
          <w:p w14:paraId="51D6C45B"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9.62</w:t>
            </w:r>
          </w:p>
        </w:tc>
        <w:tc>
          <w:tcPr>
            <w:tcW w:w="0" w:type="auto"/>
            <w:tcMar>
              <w:top w:w="30" w:type="dxa"/>
              <w:left w:w="30" w:type="dxa"/>
              <w:bottom w:w="30" w:type="dxa"/>
              <w:right w:w="120" w:type="dxa"/>
            </w:tcMar>
            <w:vAlign w:val="center"/>
            <w:hideMark/>
          </w:tcPr>
          <w:p w14:paraId="3737CA86"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30" w:type="dxa"/>
              <w:left w:w="120" w:type="dxa"/>
              <w:bottom w:w="30" w:type="dxa"/>
              <w:right w:w="0" w:type="dxa"/>
            </w:tcMar>
            <w:vAlign w:val="center"/>
            <w:hideMark/>
          </w:tcPr>
          <w:p w14:paraId="72614CFF"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1.95</w:t>
            </w:r>
          </w:p>
        </w:tc>
        <w:tc>
          <w:tcPr>
            <w:tcW w:w="0" w:type="auto"/>
            <w:tcMar>
              <w:top w:w="30" w:type="dxa"/>
              <w:left w:w="30" w:type="dxa"/>
              <w:bottom w:w="30" w:type="dxa"/>
              <w:right w:w="120" w:type="dxa"/>
            </w:tcMar>
            <w:vAlign w:val="center"/>
            <w:hideMark/>
          </w:tcPr>
          <w:p w14:paraId="19D3B612"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30" w:type="dxa"/>
              <w:left w:w="120" w:type="dxa"/>
              <w:bottom w:w="30" w:type="dxa"/>
              <w:right w:w="0" w:type="dxa"/>
            </w:tcMar>
            <w:vAlign w:val="center"/>
            <w:hideMark/>
          </w:tcPr>
          <w:p w14:paraId="69FC8583"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0.85</w:t>
            </w:r>
          </w:p>
        </w:tc>
        <w:tc>
          <w:tcPr>
            <w:tcW w:w="0" w:type="auto"/>
            <w:tcMar>
              <w:top w:w="30" w:type="dxa"/>
              <w:left w:w="30" w:type="dxa"/>
              <w:bottom w:w="30" w:type="dxa"/>
              <w:right w:w="120" w:type="dxa"/>
            </w:tcMar>
            <w:vAlign w:val="center"/>
            <w:hideMark/>
          </w:tcPr>
          <w:p w14:paraId="179ADC8B"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30" w:type="dxa"/>
              <w:left w:w="120" w:type="dxa"/>
              <w:bottom w:w="30" w:type="dxa"/>
              <w:right w:w="0" w:type="dxa"/>
            </w:tcMar>
            <w:vAlign w:val="center"/>
            <w:hideMark/>
          </w:tcPr>
          <w:p w14:paraId="2B0B6DD4"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0.07</w:t>
            </w:r>
          </w:p>
        </w:tc>
        <w:tc>
          <w:tcPr>
            <w:tcW w:w="0" w:type="auto"/>
            <w:tcMar>
              <w:top w:w="30" w:type="dxa"/>
              <w:left w:w="30" w:type="dxa"/>
              <w:bottom w:w="30" w:type="dxa"/>
              <w:right w:w="120" w:type="dxa"/>
            </w:tcMar>
            <w:vAlign w:val="center"/>
            <w:hideMark/>
          </w:tcPr>
          <w:p w14:paraId="708133BB" w14:textId="77777777" w:rsidR="00E00154" w:rsidRPr="00072183" w:rsidRDefault="00E00154" w:rsidP="00A9161C">
            <w:pPr>
              <w:spacing w:after="0" w:line="240" w:lineRule="auto"/>
              <w:jc w:val="right"/>
              <w:rPr>
                <w:rFonts w:eastAsia="Times New Roman"/>
                <w:color w:val="333333"/>
                <w:lang w:val="ru-RU" w:eastAsia="ru-RU"/>
              </w:rPr>
            </w:pPr>
          </w:p>
        </w:tc>
      </w:tr>
      <w:tr w:rsidR="00E00154" w:rsidRPr="00072183" w14:paraId="3C29A6B8" w14:textId="77777777" w:rsidTr="00E21701">
        <w:trPr>
          <w:cantSplit/>
          <w:trHeight w:val="220"/>
          <w:tblCellSpacing w:w="15" w:type="dxa"/>
        </w:trPr>
        <w:tc>
          <w:tcPr>
            <w:tcW w:w="0" w:type="auto"/>
            <w:tcMar>
              <w:top w:w="30" w:type="dxa"/>
              <w:left w:w="120" w:type="dxa"/>
              <w:bottom w:w="30" w:type="dxa"/>
              <w:right w:w="0" w:type="dxa"/>
            </w:tcMar>
            <w:vAlign w:val="center"/>
            <w:hideMark/>
          </w:tcPr>
          <w:p w14:paraId="53CA56E9"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 </w:t>
            </w:r>
          </w:p>
        </w:tc>
        <w:tc>
          <w:tcPr>
            <w:tcW w:w="0" w:type="auto"/>
            <w:tcMar>
              <w:top w:w="30" w:type="dxa"/>
              <w:left w:w="30" w:type="dxa"/>
              <w:bottom w:w="30" w:type="dxa"/>
              <w:right w:w="120" w:type="dxa"/>
            </w:tcMar>
            <w:vAlign w:val="center"/>
            <w:hideMark/>
          </w:tcPr>
          <w:p w14:paraId="14750F99" w14:textId="77777777" w:rsidR="00E00154" w:rsidRPr="00072183" w:rsidRDefault="00E00154" w:rsidP="00A9161C">
            <w:pPr>
              <w:spacing w:after="0" w:line="240" w:lineRule="auto"/>
              <w:rPr>
                <w:rFonts w:eastAsia="Times New Roman"/>
                <w:color w:val="333333"/>
                <w:lang w:val="ru-RU" w:eastAsia="ru-RU"/>
              </w:rPr>
            </w:pPr>
          </w:p>
        </w:tc>
        <w:tc>
          <w:tcPr>
            <w:tcW w:w="0" w:type="auto"/>
            <w:tcMar>
              <w:top w:w="30" w:type="dxa"/>
              <w:left w:w="120" w:type="dxa"/>
              <w:bottom w:w="30" w:type="dxa"/>
              <w:right w:w="0" w:type="dxa"/>
            </w:tcMar>
            <w:vAlign w:val="center"/>
            <w:hideMark/>
          </w:tcPr>
          <w:p w14:paraId="69E42A16"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50-59</w:t>
            </w:r>
          </w:p>
        </w:tc>
        <w:tc>
          <w:tcPr>
            <w:tcW w:w="0" w:type="auto"/>
            <w:tcMar>
              <w:top w:w="30" w:type="dxa"/>
              <w:left w:w="30" w:type="dxa"/>
              <w:bottom w:w="30" w:type="dxa"/>
              <w:right w:w="120" w:type="dxa"/>
            </w:tcMar>
            <w:vAlign w:val="center"/>
            <w:hideMark/>
          </w:tcPr>
          <w:p w14:paraId="712F6F19" w14:textId="77777777" w:rsidR="00E00154" w:rsidRPr="00072183" w:rsidRDefault="00E00154" w:rsidP="00A9161C">
            <w:pPr>
              <w:spacing w:after="0" w:line="240" w:lineRule="auto"/>
              <w:rPr>
                <w:rFonts w:eastAsia="Times New Roman"/>
                <w:color w:val="333333"/>
                <w:lang w:val="ru-RU" w:eastAsia="ru-RU"/>
              </w:rPr>
            </w:pPr>
          </w:p>
        </w:tc>
        <w:tc>
          <w:tcPr>
            <w:tcW w:w="0" w:type="auto"/>
            <w:tcMar>
              <w:top w:w="30" w:type="dxa"/>
              <w:left w:w="120" w:type="dxa"/>
              <w:bottom w:w="30" w:type="dxa"/>
              <w:right w:w="0" w:type="dxa"/>
            </w:tcMar>
            <w:vAlign w:val="center"/>
            <w:hideMark/>
          </w:tcPr>
          <w:p w14:paraId="43C5FB82"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9.40</w:t>
            </w:r>
          </w:p>
        </w:tc>
        <w:tc>
          <w:tcPr>
            <w:tcW w:w="0" w:type="auto"/>
            <w:tcMar>
              <w:top w:w="30" w:type="dxa"/>
              <w:left w:w="30" w:type="dxa"/>
              <w:bottom w:w="30" w:type="dxa"/>
              <w:right w:w="120" w:type="dxa"/>
            </w:tcMar>
            <w:vAlign w:val="center"/>
            <w:hideMark/>
          </w:tcPr>
          <w:p w14:paraId="1D4E7395"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30" w:type="dxa"/>
              <w:left w:w="120" w:type="dxa"/>
              <w:bottom w:w="30" w:type="dxa"/>
              <w:right w:w="0" w:type="dxa"/>
            </w:tcMar>
            <w:vAlign w:val="center"/>
            <w:hideMark/>
          </w:tcPr>
          <w:p w14:paraId="65B4EE4C"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1.91</w:t>
            </w:r>
          </w:p>
        </w:tc>
        <w:tc>
          <w:tcPr>
            <w:tcW w:w="0" w:type="auto"/>
            <w:tcMar>
              <w:top w:w="30" w:type="dxa"/>
              <w:left w:w="30" w:type="dxa"/>
              <w:bottom w:w="30" w:type="dxa"/>
              <w:right w:w="120" w:type="dxa"/>
            </w:tcMar>
            <w:vAlign w:val="center"/>
            <w:hideMark/>
          </w:tcPr>
          <w:p w14:paraId="6926CB46"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30" w:type="dxa"/>
              <w:left w:w="120" w:type="dxa"/>
              <w:bottom w:w="30" w:type="dxa"/>
              <w:right w:w="0" w:type="dxa"/>
            </w:tcMar>
            <w:vAlign w:val="center"/>
            <w:hideMark/>
          </w:tcPr>
          <w:p w14:paraId="10512B54"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1.02</w:t>
            </w:r>
          </w:p>
        </w:tc>
        <w:tc>
          <w:tcPr>
            <w:tcW w:w="0" w:type="auto"/>
            <w:tcMar>
              <w:top w:w="30" w:type="dxa"/>
              <w:left w:w="30" w:type="dxa"/>
              <w:bottom w:w="30" w:type="dxa"/>
              <w:right w:w="120" w:type="dxa"/>
            </w:tcMar>
            <w:vAlign w:val="center"/>
            <w:hideMark/>
          </w:tcPr>
          <w:p w14:paraId="14F7E267"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Mar>
              <w:top w:w="30" w:type="dxa"/>
              <w:left w:w="120" w:type="dxa"/>
              <w:bottom w:w="30" w:type="dxa"/>
              <w:right w:w="0" w:type="dxa"/>
            </w:tcMar>
            <w:vAlign w:val="center"/>
            <w:hideMark/>
          </w:tcPr>
          <w:p w14:paraId="04B53554"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0.07</w:t>
            </w:r>
          </w:p>
        </w:tc>
        <w:tc>
          <w:tcPr>
            <w:tcW w:w="0" w:type="auto"/>
            <w:tcMar>
              <w:top w:w="30" w:type="dxa"/>
              <w:left w:w="30" w:type="dxa"/>
              <w:bottom w:w="30" w:type="dxa"/>
              <w:right w:w="120" w:type="dxa"/>
            </w:tcMar>
            <w:vAlign w:val="center"/>
            <w:hideMark/>
          </w:tcPr>
          <w:p w14:paraId="36CB9BED" w14:textId="77777777" w:rsidR="00E00154" w:rsidRPr="00072183" w:rsidRDefault="00E00154" w:rsidP="00A9161C">
            <w:pPr>
              <w:spacing w:after="0" w:line="240" w:lineRule="auto"/>
              <w:jc w:val="right"/>
              <w:rPr>
                <w:rFonts w:eastAsia="Times New Roman"/>
                <w:color w:val="333333"/>
                <w:lang w:val="ru-RU" w:eastAsia="ru-RU"/>
              </w:rPr>
            </w:pPr>
          </w:p>
        </w:tc>
      </w:tr>
      <w:tr w:rsidR="00E00154" w:rsidRPr="00072183" w14:paraId="454162E5" w14:textId="77777777" w:rsidTr="00E21701">
        <w:trPr>
          <w:cantSplit/>
          <w:trHeight w:val="231"/>
          <w:tblCellSpacing w:w="15" w:type="dxa"/>
        </w:trPr>
        <w:tc>
          <w:tcPr>
            <w:tcW w:w="0" w:type="auto"/>
            <w:tcBorders>
              <w:bottom w:val="single" w:sz="4" w:space="0" w:color="auto"/>
            </w:tcBorders>
            <w:tcMar>
              <w:top w:w="30" w:type="dxa"/>
              <w:left w:w="120" w:type="dxa"/>
              <w:bottom w:w="120" w:type="dxa"/>
              <w:right w:w="0" w:type="dxa"/>
            </w:tcMar>
            <w:vAlign w:val="center"/>
            <w:hideMark/>
          </w:tcPr>
          <w:p w14:paraId="24EDAF98"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 </w:t>
            </w:r>
          </w:p>
        </w:tc>
        <w:tc>
          <w:tcPr>
            <w:tcW w:w="0" w:type="auto"/>
            <w:tcBorders>
              <w:bottom w:val="single" w:sz="4" w:space="0" w:color="auto"/>
            </w:tcBorders>
            <w:tcMar>
              <w:top w:w="30" w:type="dxa"/>
              <w:left w:w="30" w:type="dxa"/>
              <w:bottom w:w="120" w:type="dxa"/>
              <w:right w:w="120" w:type="dxa"/>
            </w:tcMar>
            <w:vAlign w:val="center"/>
            <w:hideMark/>
          </w:tcPr>
          <w:p w14:paraId="4D763063" w14:textId="77777777" w:rsidR="00E00154" w:rsidRPr="00072183" w:rsidRDefault="00E00154" w:rsidP="00A9161C">
            <w:pPr>
              <w:spacing w:after="0" w:line="240" w:lineRule="auto"/>
              <w:rPr>
                <w:rFonts w:eastAsia="Times New Roman"/>
                <w:color w:val="333333"/>
                <w:lang w:val="ru-RU" w:eastAsia="ru-RU"/>
              </w:rPr>
            </w:pPr>
          </w:p>
        </w:tc>
        <w:tc>
          <w:tcPr>
            <w:tcW w:w="0" w:type="auto"/>
            <w:tcBorders>
              <w:bottom w:val="single" w:sz="4" w:space="0" w:color="auto"/>
            </w:tcBorders>
            <w:tcMar>
              <w:top w:w="30" w:type="dxa"/>
              <w:left w:w="120" w:type="dxa"/>
              <w:bottom w:w="120" w:type="dxa"/>
              <w:right w:w="0" w:type="dxa"/>
            </w:tcMar>
            <w:vAlign w:val="center"/>
            <w:hideMark/>
          </w:tcPr>
          <w:p w14:paraId="4A2B1B75"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60 and above</w:t>
            </w:r>
          </w:p>
        </w:tc>
        <w:tc>
          <w:tcPr>
            <w:tcW w:w="0" w:type="auto"/>
            <w:tcBorders>
              <w:bottom w:val="single" w:sz="4" w:space="0" w:color="auto"/>
            </w:tcBorders>
            <w:tcMar>
              <w:top w:w="30" w:type="dxa"/>
              <w:left w:w="30" w:type="dxa"/>
              <w:bottom w:w="120" w:type="dxa"/>
              <w:right w:w="120" w:type="dxa"/>
            </w:tcMar>
            <w:vAlign w:val="center"/>
            <w:hideMark/>
          </w:tcPr>
          <w:p w14:paraId="72C93B02" w14:textId="77777777" w:rsidR="00E00154" w:rsidRPr="00072183" w:rsidRDefault="00E00154" w:rsidP="00A9161C">
            <w:pPr>
              <w:spacing w:after="0" w:line="240" w:lineRule="auto"/>
              <w:rPr>
                <w:rFonts w:eastAsia="Times New Roman"/>
                <w:color w:val="333333"/>
                <w:lang w:val="ru-RU" w:eastAsia="ru-RU"/>
              </w:rPr>
            </w:pPr>
          </w:p>
        </w:tc>
        <w:tc>
          <w:tcPr>
            <w:tcW w:w="0" w:type="auto"/>
            <w:tcBorders>
              <w:bottom w:val="single" w:sz="4" w:space="0" w:color="auto"/>
            </w:tcBorders>
            <w:tcMar>
              <w:top w:w="30" w:type="dxa"/>
              <w:left w:w="120" w:type="dxa"/>
              <w:bottom w:w="120" w:type="dxa"/>
              <w:right w:w="0" w:type="dxa"/>
            </w:tcMar>
            <w:vAlign w:val="center"/>
            <w:hideMark/>
          </w:tcPr>
          <w:p w14:paraId="2CE99DF6"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8.86</w:t>
            </w:r>
          </w:p>
        </w:tc>
        <w:tc>
          <w:tcPr>
            <w:tcW w:w="0" w:type="auto"/>
            <w:tcBorders>
              <w:bottom w:val="single" w:sz="4" w:space="0" w:color="auto"/>
            </w:tcBorders>
            <w:tcMar>
              <w:top w:w="30" w:type="dxa"/>
              <w:left w:w="30" w:type="dxa"/>
              <w:bottom w:w="120" w:type="dxa"/>
              <w:right w:w="120" w:type="dxa"/>
            </w:tcMar>
            <w:vAlign w:val="center"/>
            <w:hideMark/>
          </w:tcPr>
          <w:p w14:paraId="195D9EF1"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bottom w:val="single" w:sz="4" w:space="0" w:color="auto"/>
            </w:tcBorders>
            <w:tcMar>
              <w:top w:w="30" w:type="dxa"/>
              <w:left w:w="120" w:type="dxa"/>
              <w:bottom w:w="120" w:type="dxa"/>
              <w:right w:w="0" w:type="dxa"/>
            </w:tcMar>
            <w:vAlign w:val="center"/>
            <w:hideMark/>
          </w:tcPr>
          <w:p w14:paraId="37A73C59"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1.45</w:t>
            </w:r>
          </w:p>
        </w:tc>
        <w:tc>
          <w:tcPr>
            <w:tcW w:w="0" w:type="auto"/>
            <w:tcBorders>
              <w:bottom w:val="single" w:sz="4" w:space="0" w:color="auto"/>
            </w:tcBorders>
            <w:tcMar>
              <w:top w:w="30" w:type="dxa"/>
              <w:left w:w="30" w:type="dxa"/>
              <w:bottom w:w="120" w:type="dxa"/>
              <w:right w:w="120" w:type="dxa"/>
            </w:tcMar>
            <w:vAlign w:val="center"/>
            <w:hideMark/>
          </w:tcPr>
          <w:p w14:paraId="25C2F009"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bottom w:val="single" w:sz="4" w:space="0" w:color="auto"/>
            </w:tcBorders>
            <w:tcMar>
              <w:top w:w="30" w:type="dxa"/>
              <w:left w:w="120" w:type="dxa"/>
              <w:bottom w:w="120" w:type="dxa"/>
              <w:right w:w="0" w:type="dxa"/>
            </w:tcMar>
            <w:vAlign w:val="center"/>
            <w:hideMark/>
          </w:tcPr>
          <w:p w14:paraId="427F4A9B"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1.15</w:t>
            </w:r>
          </w:p>
        </w:tc>
        <w:tc>
          <w:tcPr>
            <w:tcW w:w="0" w:type="auto"/>
            <w:tcBorders>
              <w:bottom w:val="single" w:sz="4" w:space="0" w:color="auto"/>
            </w:tcBorders>
            <w:tcMar>
              <w:top w:w="30" w:type="dxa"/>
              <w:left w:w="30" w:type="dxa"/>
              <w:bottom w:w="120" w:type="dxa"/>
              <w:right w:w="120" w:type="dxa"/>
            </w:tcMar>
            <w:vAlign w:val="center"/>
            <w:hideMark/>
          </w:tcPr>
          <w:p w14:paraId="285E0523"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bottom w:val="single" w:sz="4" w:space="0" w:color="auto"/>
            </w:tcBorders>
            <w:tcMar>
              <w:top w:w="30" w:type="dxa"/>
              <w:left w:w="120" w:type="dxa"/>
              <w:bottom w:w="120" w:type="dxa"/>
              <w:right w:w="0" w:type="dxa"/>
            </w:tcMar>
            <w:vAlign w:val="center"/>
            <w:hideMark/>
          </w:tcPr>
          <w:p w14:paraId="39F7C79D"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0.15</w:t>
            </w:r>
          </w:p>
        </w:tc>
        <w:tc>
          <w:tcPr>
            <w:tcW w:w="0" w:type="auto"/>
            <w:tcBorders>
              <w:bottom w:val="single" w:sz="4" w:space="0" w:color="auto"/>
            </w:tcBorders>
            <w:tcMar>
              <w:top w:w="30" w:type="dxa"/>
              <w:left w:w="30" w:type="dxa"/>
              <w:bottom w:w="120" w:type="dxa"/>
              <w:right w:w="120" w:type="dxa"/>
            </w:tcMar>
            <w:vAlign w:val="center"/>
            <w:hideMark/>
          </w:tcPr>
          <w:p w14:paraId="71B198D7" w14:textId="77777777" w:rsidR="00E00154" w:rsidRPr="00072183" w:rsidRDefault="00E00154" w:rsidP="00A9161C">
            <w:pPr>
              <w:spacing w:after="0" w:line="240" w:lineRule="auto"/>
              <w:jc w:val="right"/>
              <w:rPr>
                <w:rFonts w:eastAsia="Times New Roman"/>
                <w:color w:val="333333"/>
                <w:lang w:val="ru-RU" w:eastAsia="ru-RU"/>
              </w:rPr>
            </w:pPr>
          </w:p>
        </w:tc>
      </w:tr>
      <w:tr w:rsidR="00E00154" w:rsidRPr="00072183" w14:paraId="40D50379" w14:textId="77777777" w:rsidTr="00E21701">
        <w:trPr>
          <w:cantSplit/>
          <w:trHeight w:hRule="exact" w:val="11"/>
          <w:tblCellSpacing w:w="15" w:type="dxa"/>
        </w:trPr>
        <w:tc>
          <w:tcPr>
            <w:tcW w:w="0" w:type="auto"/>
            <w:gridSpan w:val="12"/>
            <w:tcMar>
              <w:top w:w="90" w:type="dxa"/>
              <w:left w:w="120" w:type="dxa"/>
              <w:bottom w:w="30" w:type="dxa"/>
              <w:right w:w="120" w:type="dxa"/>
            </w:tcMar>
            <w:vAlign w:val="center"/>
            <w:hideMark/>
          </w:tcPr>
          <w:p w14:paraId="787BCF84" w14:textId="77777777" w:rsidR="00E00154" w:rsidRPr="00072183" w:rsidRDefault="00E00154" w:rsidP="00A9161C">
            <w:pPr>
              <w:spacing w:after="0" w:line="240" w:lineRule="auto"/>
              <w:rPr>
                <w:rFonts w:eastAsia="Times New Roman"/>
                <w:lang w:val="ru-RU" w:eastAsia="ru-RU"/>
              </w:rPr>
            </w:pPr>
          </w:p>
        </w:tc>
      </w:tr>
    </w:tbl>
    <w:p w14:paraId="46F310FF" w14:textId="77777777" w:rsidR="00E00154" w:rsidRPr="00072183" w:rsidRDefault="00E00154" w:rsidP="00072183">
      <w:pPr>
        <w:spacing w:after="0" w:line="480" w:lineRule="auto"/>
        <w:rPr>
          <w:b/>
          <w:iCs/>
        </w:rPr>
      </w:pPr>
    </w:p>
    <w:p w14:paraId="75DFF0E2" w14:textId="37ADC98E" w:rsidR="00E00154" w:rsidRPr="00072183" w:rsidRDefault="007D115A" w:rsidP="005064E8">
      <w:pPr>
        <w:spacing w:line="480" w:lineRule="auto"/>
        <w:ind w:firstLine="720"/>
      </w:pPr>
      <w:r w:rsidRPr="00072183">
        <w:t>Figure 3</w:t>
      </w:r>
      <w:r w:rsidR="00E00154" w:rsidRPr="00072183">
        <w:t xml:space="preserve"> provides a visualization of this trend. As it can be observed, teacher well-being</w:t>
      </w:r>
      <w:r w:rsidR="006B593F" w:rsidRPr="00072183">
        <w:t xml:space="preserve"> </w:t>
      </w:r>
      <w:r w:rsidR="00E00154" w:rsidRPr="00072183">
        <w:t>and stress (T3WELS) varies by age, with notable fluctuations in the median scores and ranges across the age groups. Overall, teachers in the 40-49 age group reported to have the highest workplace stress scores, whereas those in the 60 and above age group had the highest median score and the widest range, indicating the greatest variability in scores.</w:t>
      </w:r>
    </w:p>
    <w:p w14:paraId="721A53CD" w14:textId="610AB35D" w:rsidR="005269BD" w:rsidRDefault="005269BD" w:rsidP="005269BD">
      <w:pPr>
        <w:pStyle w:val="ac"/>
      </w:pPr>
      <w:bookmarkStart w:id="114" w:name="_Toc164356096"/>
      <w:r>
        <w:t xml:space="preserve">Figure </w:t>
      </w:r>
      <w:r w:rsidR="002858C4">
        <w:rPr>
          <w:noProof/>
        </w:rPr>
        <w:fldChar w:fldCharType="begin"/>
      </w:r>
      <w:r w:rsidR="002858C4">
        <w:rPr>
          <w:noProof/>
        </w:rPr>
        <w:instrText xml:space="preserve"> SEQ Figure \* ARABIC </w:instrText>
      </w:r>
      <w:r w:rsidR="002858C4">
        <w:rPr>
          <w:noProof/>
        </w:rPr>
        <w:fldChar w:fldCharType="separate"/>
      </w:r>
      <w:r>
        <w:rPr>
          <w:noProof/>
        </w:rPr>
        <w:t>3</w:t>
      </w:r>
      <w:bookmarkEnd w:id="114"/>
      <w:r w:rsidR="002858C4">
        <w:rPr>
          <w:noProof/>
        </w:rPr>
        <w:fldChar w:fldCharType="end"/>
      </w:r>
    </w:p>
    <w:p w14:paraId="05377D4E" w14:textId="45F2E3F6" w:rsidR="006B593F" w:rsidRPr="00072183" w:rsidRDefault="006B593F" w:rsidP="00072183">
      <w:pPr>
        <w:spacing w:line="480" w:lineRule="auto"/>
        <w:rPr>
          <w:bCs/>
          <w:i/>
        </w:rPr>
      </w:pPr>
      <w:r w:rsidRPr="00072183">
        <w:rPr>
          <w:bCs/>
          <w:i/>
        </w:rPr>
        <w:t>The Levels of Well-Being Across Age Groups</w:t>
      </w:r>
    </w:p>
    <w:p w14:paraId="5E9874CB" w14:textId="77777777" w:rsidR="00E00154" w:rsidRPr="00072183" w:rsidRDefault="00E00154" w:rsidP="00072183">
      <w:pPr>
        <w:spacing w:after="0" w:line="480" w:lineRule="auto"/>
        <w:rPr>
          <w:b/>
          <w:i/>
        </w:rPr>
      </w:pPr>
      <w:r w:rsidRPr="00072183">
        <w:rPr>
          <w:color w:val="333333"/>
        </w:rPr>
        <w:fldChar w:fldCharType="begin"/>
      </w:r>
      <w:r w:rsidRPr="00072183">
        <w:rPr>
          <w:color w:val="333333"/>
        </w:rPr>
        <w:instrText xml:space="preserve"> INCLUDEPICTURE "http://127.0.0.1:53603/3af422b7-c155-4c10-acf6-051ddcf76943/10/res/10%20descriptives/resources/cb136bdccb595865.png" \* MERGEFORMATINET </w:instrText>
      </w:r>
      <w:r w:rsidRPr="00072183">
        <w:rPr>
          <w:color w:val="333333"/>
        </w:rPr>
        <w:fldChar w:fldCharType="separate"/>
      </w:r>
      <w:r w:rsidRPr="00072183">
        <w:rPr>
          <w:noProof/>
          <w:color w:val="333333"/>
          <w:lang w:val="ru-RU" w:eastAsia="ru-RU"/>
        </w:rPr>
        <w:drawing>
          <wp:inline distT="0" distB="0" distL="0" distR="0" wp14:anchorId="6E9CCBC7" wp14:editId="104271CE">
            <wp:extent cx="4268358" cy="2305050"/>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75781" cy="2309059"/>
                    </a:xfrm>
                    <a:prstGeom prst="rect">
                      <a:avLst/>
                    </a:prstGeom>
                    <a:noFill/>
                    <a:ln>
                      <a:noFill/>
                    </a:ln>
                  </pic:spPr>
                </pic:pic>
              </a:graphicData>
            </a:graphic>
          </wp:inline>
        </w:drawing>
      </w:r>
      <w:r w:rsidRPr="00072183">
        <w:rPr>
          <w:color w:val="333333"/>
        </w:rPr>
        <w:fldChar w:fldCharType="end"/>
      </w:r>
    </w:p>
    <w:p w14:paraId="19C56A43" w14:textId="0A408A1C" w:rsidR="00E00154" w:rsidRPr="00072183" w:rsidRDefault="00E00154" w:rsidP="00072183">
      <w:pPr>
        <w:spacing w:line="480" w:lineRule="auto"/>
        <w:ind w:firstLine="720"/>
      </w:pPr>
      <w:r w:rsidRPr="00072183">
        <w:lastRenderedPageBreak/>
        <w:t xml:space="preserve">Descriptive statistics for teacher well-being (T3WELS) across their highest levels of completed formal education (TC3G03) revealed differences in means, standard deviations, and skewness </w:t>
      </w:r>
      <w:r w:rsidR="00F00072" w:rsidRPr="00072183">
        <w:t>v</w:t>
      </w:r>
      <w:r w:rsidR="00836E52">
        <w:t>alues (see Table 10</w:t>
      </w:r>
      <w:r w:rsidRPr="00072183">
        <w:t>). The educational background of teachers was measured according to the International Standard Classification of Education (ISCED) on a seven-item scale, where 2 stands for “ISCED 3” meaning “Upper secondary education” and the maximum level being 7 which stands for “ISCED 8” including “Doctoral or equivalent level” (OECD, 2017, p. 7).</w:t>
      </w:r>
    </w:p>
    <w:p w14:paraId="3D7AF357" w14:textId="4396190A" w:rsidR="0074644E" w:rsidRDefault="0074644E" w:rsidP="0074644E">
      <w:pPr>
        <w:pStyle w:val="ac"/>
      </w:pPr>
      <w:bookmarkStart w:id="115" w:name="_Toc164391565"/>
      <w:r>
        <w:t xml:space="preserve">Table </w:t>
      </w:r>
      <w:r w:rsidR="002858C4">
        <w:rPr>
          <w:noProof/>
        </w:rPr>
        <w:fldChar w:fldCharType="begin"/>
      </w:r>
      <w:r w:rsidR="002858C4">
        <w:rPr>
          <w:noProof/>
        </w:rPr>
        <w:instrText xml:space="preserve"> SEQ Table \* ARABIC </w:instrText>
      </w:r>
      <w:r w:rsidR="002858C4">
        <w:rPr>
          <w:noProof/>
        </w:rPr>
        <w:fldChar w:fldCharType="separate"/>
      </w:r>
      <w:r w:rsidR="00090B30">
        <w:rPr>
          <w:noProof/>
        </w:rPr>
        <w:t>10</w:t>
      </w:r>
      <w:bookmarkEnd w:id="115"/>
      <w:r w:rsidR="002858C4">
        <w:rPr>
          <w:noProof/>
        </w:rPr>
        <w:fldChar w:fldCharType="end"/>
      </w:r>
    </w:p>
    <w:p w14:paraId="662BEAA9" w14:textId="77777777" w:rsidR="00E00154" w:rsidRPr="00072183" w:rsidRDefault="00E00154" w:rsidP="00072183">
      <w:pPr>
        <w:spacing w:after="0" w:line="480" w:lineRule="auto"/>
        <w:rPr>
          <w:i/>
        </w:rPr>
      </w:pPr>
      <w:r w:rsidRPr="00072183">
        <w:rPr>
          <w:i/>
        </w:rPr>
        <w:t>Descriptive Statistics on Teacher Well-Being Across Teachers’ Educational Background</w:t>
      </w:r>
    </w:p>
    <w:tbl>
      <w:tblPr>
        <w:tblW w:w="9349" w:type="dxa"/>
        <w:tblCellSpacing w:w="15" w:type="dxa"/>
        <w:tblCellMar>
          <w:top w:w="15" w:type="dxa"/>
          <w:left w:w="15" w:type="dxa"/>
          <w:bottom w:w="15" w:type="dxa"/>
          <w:right w:w="15" w:type="dxa"/>
        </w:tblCellMar>
        <w:tblLook w:val="04A0" w:firstRow="1" w:lastRow="0" w:firstColumn="1" w:lastColumn="0" w:noHBand="0" w:noVBand="1"/>
      </w:tblPr>
      <w:tblGrid>
        <w:gridCol w:w="1215"/>
        <w:gridCol w:w="206"/>
        <w:gridCol w:w="4271"/>
        <w:gridCol w:w="205"/>
        <w:gridCol w:w="637"/>
        <w:gridCol w:w="205"/>
        <w:gridCol w:w="637"/>
        <w:gridCol w:w="205"/>
        <w:gridCol w:w="690"/>
        <w:gridCol w:w="221"/>
        <w:gridCol w:w="637"/>
        <w:gridCol w:w="220"/>
      </w:tblGrid>
      <w:tr w:rsidR="00E00154" w:rsidRPr="00072183" w14:paraId="61626E7A" w14:textId="77777777" w:rsidTr="00E00154">
        <w:trPr>
          <w:cantSplit/>
          <w:trHeight w:val="247"/>
          <w:tblHeader/>
          <w:tblCellSpacing w:w="15" w:type="dxa"/>
        </w:trPr>
        <w:tc>
          <w:tcPr>
            <w:tcW w:w="0" w:type="auto"/>
            <w:gridSpan w:val="12"/>
            <w:tcBorders>
              <w:top w:val="nil"/>
              <w:left w:val="nil"/>
              <w:bottom w:val="single" w:sz="6" w:space="0" w:color="333333"/>
              <w:right w:val="nil"/>
            </w:tcBorders>
            <w:tcMar>
              <w:top w:w="60" w:type="dxa"/>
              <w:left w:w="0" w:type="dxa"/>
              <w:bottom w:w="60" w:type="dxa"/>
              <w:right w:w="120" w:type="dxa"/>
            </w:tcMar>
            <w:vAlign w:val="center"/>
            <w:hideMark/>
          </w:tcPr>
          <w:p w14:paraId="3DD64D5B" w14:textId="77777777" w:rsidR="00E00154" w:rsidRPr="00072183" w:rsidRDefault="00E00154" w:rsidP="00A9161C">
            <w:pPr>
              <w:spacing w:after="0" w:line="240" w:lineRule="auto"/>
              <w:rPr>
                <w:rFonts w:eastAsia="Times New Roman"/>
                <w:b/>
                <w:bCs/>
                <w:color w:val="333333"/>
                <w:lang w:val="ru-RU" w:eastAsia="ru-RU"/>
              </w:rPr>
            </w:pPr>
            <w:r w:rsidRPr="00072183">
              <w:rPr>
                <w:rFonts w:eastAsia="Times New Roman"/>
                <w:color w:val="333333"/>
                <w:lang w:val="ru-RU" w:eastAsia="ru-RU"/>
              </w:rPr>
              <w:t>Descriptives</w:t>
            </w:r>
          </w:p>
        </w:tc>
      </w:tr>
      <w:tr w:rsidR="00E00154" w:rsidRPr="00072183" w14:paraId="57443504" w14:textId="77777777" w:rsidTr="00E00154">
        <w:trPr>
          <w:cantSplit/>
          <w:trHeight w:val="260"/>
          <w:tblHeader/>
          <w:tblCellSpacing w:w="15" w:type="dxa"/>
        </w:trPr>
        <w:tc>
          <w:tcPr>
            <w:tcW w:w="0" w:type="auto"/>
            <w:gridSpan w:val="8"/>
            <w:tcBorders>
              <w:top w:val="nil"/>
              <w:left w:val="nil"/>
              <w:bottom w:val="nil"/>
              <w:right w:val="nil"/>
            </w:tcBorders>
            <w:tcMar>
              <w:top w:w="60" w:type="dxa"/>
              <w:left w:w="120" w:type="dxa"/>
              <w:bottom w:w="60" w:type="dxa"/>
              <w:right w:w="120" w:type="dxa"/>
            </w:tcMar>
            <w:vAlign w:val="center"/>
            <w:hideMark/>
          </w:tcPr>
          <w:p w14:paraId="18353708" w14:textId="77777777" w:rsidR="00E00154" w:rsidRPr="00072183" w:rsidRDefault="00E00154" w:rsidP="00A9161C">
            <w:pPr>
              <w:spacing w:after="0" w:line="240" w:lineRule="auto"/>
              <w:rPr>
                <w:rFonts w:eastAsia="Times New Roman"/>
                <w:b/>
                <w:bCs/>
                <w:color w:val="333333"/>
                <w:lang w:val="ru-RU" w:eastAsia="ru-RU"/>
              </w:rPr>
            </w:pPr>
          </w:p>
        </w:tc>
        <w:tc>
          <w:tcPr>
            <w:tcW w:w="0" w:type="auto"/>
            <w:gridSpan w:val="4"/>
            <w:tcBorders>
              <w:top w:val="nil"/>
              <w:left w:val="nil"/>
              <w:bottom w:val="single" w:sz="6" w:space="0" w:color="333333"/>
              <w:right w:val="nil"/>
            </w:tcBorders>
            <w:tcMar>
              <w:top w:w="60" w:type="dxa"/>
              <w:left w:w="120" w:type="dxa"/>
              <w:bottom w:w="60" w:type="dxa"/>
              <w:right w:w="120" w:type="dxa"/>
            </w:tcMar>
            <w:vAlign w:val="center"/>
            <w:hideMark/>
          </w:tcPr>
          <w:p w14:paraId="4C8CF949" w14:textId="77777777"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Skewness</w:t>
            </w:r>
          </w:p>
        </w:tc>
      </w:tr>
      <w:tr w:rsidR="00E00154" w:rsidRPr="00072183" w14:paraId="0C4743CF" w14:textId="77777777" w:rsidTr="00E00154">
        <w:trPr>
          <w:cantSplit/>
          <w:trHeight w:val="247"/>
          <w:tblHeader/>
          <w:tblCellSpacing w:w="15" w:type="dxa"/>
        </w:trPr>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6EB2CFF0" w14:textId="77777777"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 </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5CE02332" w14:textId="77777777"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TC3G03</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1DB31C7E" w14:textId="1D8AB208" w:rsidR="00E00154" w:rsidRPr="00A0348C" w:rsidRDefault="00627358" w:rsidP="00A9161C">
            <w:pPr>
              <w:spacing w:after="0" w:line="240" w:lineRule="auto"/>
              <w:jc w:val="center"/>
              <w:rPr>
                <w:rFonts w:eastAsia="Times New Roman"/>
                <w:b/>
                <w:bCs/>
                <w:color w:val="333333"/>
                <w:lang w:val="es-ES" w:eastAsia="ru-RU"/>
              </w:rPr>
            </w:pPr>
            <w:r>
              <w:rPr>
                <w:rFonts w:eastAsia="Times New Roman"/>
                <w:b/>
                <w:bCs/>
                <w:color w:val="333333"/>
                <w:lang w:val="es-ES" w:eastAsia="ru-RU"/>
              </w:rPr>
              <w:t>M</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7B58D3C1" w14:textId="77777777"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SD</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19C085FB" w14:textId="687E6486"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Skew</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09E0B332" w14:textId="77777777" w:rsidR="00E00154" w:rsidRPr="00072183" w:rsidRDefault="00E00154" w:rsidP="00A9161C">
            <w:pPr>
              <w:spacing w:after="0" w:line="240" w:lineRule="auto"/>
              <w:jc w:val="center"/>
              <w:rPr>
                <w:rFonts w:eastAsia="Times New Roman"/>
                <w:b/>
                <w:bCs/>
                <w:color w:val="333333"/>
                <w:lang w:val="ru-RU" w:eastAsia="ru-RU"/>
              </w:rPr>
            </w:pPr>
            <w:r w:rsidRPr="00072183">
              <w:rPr>
                <w:rFonts w:eastAsia="Times New Roman"/>
                <w:b/>
                <w:bCs/>
                <w:color w:val="333333"/>
                <w:lang w:val="ru-RU" w:eastAsia="ru-RU"/>
              </w:rPr>
              <w:t>SE</w:t>
            </w:r>
          </w:p>
        </w:tc>
      </w:tr>
      <w:tr w:rsidR="00E00154" w:rsidRPr="00072183" w14:paraId="1A8055C2" w14:textId="77777777" w:rsidTr="00E00154">
        <w:trPr>
          <w:cantSplit/>
          <w:trHeight w:val="260"/>
          <w:tblCellSpacing w:w="15" w:type="dxa"/>
        </w:trPr>
        <w:tc>
          <w:tcPr>
            <w:tcW w:w="0" w:type="auto"/>
            <w:tcBorders>
              <w:top w:val="nil"/>
              <w:left w:val="nil"/>
              <w:bottom w:val="nil"/>
              <w:right w:val="nil"/>
            </w:tcBorders>
            <w:tcMar>
              <w:top w:w="120" w:type="dxa"/>
              <w:left w:w="120" w:type="dxa"/>
              <w:bottom w:w="30" w:type="dxa"/>
              <w:right w:w="0" w:type="dxa"/>
            </w:tcMar>
            <w:vAlign w:val="center"/>
            <w:hideMark/>
          </w:tcPr>
          <w:p w14:paraId="250109FB"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T3WELS</w:t>
            </w:r>
          </w:p>
        </w:tc>
        <w:tc>
          <w:tcPr>
            <w:tcW w:w="0" w:type="auto"/>
            <w:tcBorders>
              <w:top w:val="nil"/>
              <w:left w:val="nil"/>
              <w:bottom w:val="nil"/>
              <w:right w:val="nil"/>
            </w:tcBorders>
            <w:tcMar>
              <w:top w:w="120" w:type="dxa"/>
              <w:left w:w="30" w:type="dxa"/>
              <w:bottom w:w="30" w:type="dxa"/>
              <w:right w:w="120" w:type="dxa"/>
            </w:tcMar>
            <w:vAlign w:val="center"/>
            <w:hideMark/>
          </w:tcPr>
          <w:p w14:paraId="33E8BB59" w14:textId="77777777" w:rsidR="00E00154" w:rsidRPr="00072183" w:rsidRDefault="00E00154" w:rsidP="00A9161C">
            <w:pPr>
              <w:spacing w:after="0" w:line="240" w:lineRule="auto"/>
              <w:rPr>
                <w:rFonts w:eastAsia="Times New Roman"/>
                <w:color w:val="333333"/>
                <w:lang w:val="ru-RU" w:eastAsia="ru-RU"/>
              </w:rPr>
            </w:pPr>
          </w:p>
        </w:tc>
        <w:tc>
          <w:tcPr>
            <w:tcW w:w="0" w:type="auto"/>
            <w:tcBorders>
              <w:top w:val="nil"/>
              <w:left w:val="nil"/>
              <w:bottom w:val="nil"/>
              <w:right w:val="nil"/>
            </w:tcBorders>
            <w:tcMar>
              <w:top w:w="120" w:type="dxa"/>
              <w:left w:w="120" w:type="dxa"/>
              <w:bottom w:w="30" w:type="dxa"/>
              <w:right w:w="0" w:type="dxa"/>
            </w:tcMar>
            <w:vAlign w:val="center"/>
            <w:hideMark/>
          </w:tcPr>
          <w:p w14:paraId="02682505" w14:textId="77777777" w:rsidR="00E00154" w:rsidRPr="00072183" w:rsidRDefault="00E00154" w:rsidP="00A9161C">
            <w:pPr>
              <w:spacing w:after="0" w:line="240" w:lineRule="auto"/>
              <w:rPr>
                <w:rFonts w:eastAsia="Times New Roman"/>
                <w:color w:val="333333"/>
                <w:lang w:val="ru-RU" w:eastAsia="ru-RU"/>
              </w:rPr>
            </w:pPr>
            <w:r w:rsidRPr="00072183">
              <w:t>Upper secondary education</w:t>
            </w:r>
          </w:p>
        </w:tc>
        <w:tc>
          <w:tcPr>
            <w:tcW w:w="0" w:type="auto"/>
            <w:tcBorders>
              <w:top w:val="nil"/>
              <w:left w:val="nil"/>
              <w:bottom w:val="nil"/>
              <w:right w:val="nil"/>
            </w:tcBorders>
            <w:tcMar>
              <w:top w:w="120" w:type="dxa"/>
              <w:left w:w="30" w:type="dxa"/>
              <w:bottom w:w="30" w:type="dxa"/>
              <w:right w:w="120" w:type="dxa"/>
            </w:tcMar>
            <w:vAlign w:val="center"/>
            <w:hideMark/>
          </w:tcPr>
          <w:p w14:paraId="7060E291" w14:textId="77777777" w:rsidR="00E00154" w:rsidRPr="00072183" w:rsidRDefault="00E00154" w:rsidP="00A9161C">
            <w:pPr>
              <w:spacing w:after="0" w:line="240" w:lineRule="auto"/>
              <w:rPr>
                <w:rFonts w:eastAsia="Times New Roman"/>
                <w:color w:val="333333"/>
                <w:lang w:val="ru-RU" w:eastAsia="ru-RU"/>
              </w:rPr>
            </w:pPr>
          </w:p>
        </w:tc>
        <w:tc>
          <w:tcPr>
            <w:tcW w:w="0" w:type="auto"/>
            <w:tcBorders>
              <w:top w:val="nil"/>
              <w:left w:val="nil"/>
              <w:bottom w:val="nil"/>
              <w:right w:val="nil"/>
            </w:tcBorders>
            <w:tcMar>
              <w:top w:w="120" w:type="dxa"/>
              <w:left w:w="120" w:type="dxa"/>
              <w:bottom w:w="30" w:type="dxa"/>
              <w:right w:w="0" w:type="dxa"/>
            </w:tcMar>
            <w:vAlign w:val="center"/>
            <w:hideMark/>
          </w:tcPr>
          <w:p w14:paraId="4FE0C5E5"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9.00</w:t>
            </w:r>
          </w:p>
        </w:tc>
        <w:tc>
          <w:tcPr>
            <w:tcW w:w="0" w:type="auto"/>
            <w:tcBorders>
              <w:top w:val="nil"/>
              <w:left w:val="nil"/>
              <w:bottom w:val="nil"/>
              <w:right w:val="nil"/>
            </w:tcBorders>
            <w:tcMar>
              <w:top w:w="120" w:type="dxa"/>
              <w:left w:w="30" w:type="dxa"/>
              <w:bottom w:w="30" w:type="dxa"/>
              <w:right w:w="120" w:type="dxa"/>
            </w:tcMar>
            <w:vAlign w:val="center"/>
            <w:hideMark/>
          </w:tcPr>
          <w:p w14:paraId="7D14BE46"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top w:val="nil"/>
              <w:left w:val="nil"/>
              <w:bottom w:val="nil"/>
              <w:right w:val="nil"/>
            </w:tcBorders>
            <w:tcMar>
              <w:top w:w="120" w:type="dxa"/>
              <w:left w:w="120" w:type="dxa"/>
              <w:bottom w:w="30" w:type="dxa"/>
              <w:right w:w="0" w:type="dxa"/>
            </w:tcMar>
            <w:vAlign w:val="center"/>
            <w:hideMark/>
          </w:tcPr>
          <w:p w14:paraId="1FD48CB3"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1.45</w:t>
            </w:r>
          </w:p>
        </w:tc>
        <w:tc>
          <w:tcPr>
            <w:tcW w:w="0" w:type="auto"/>
            <w:tcBorders>
              <w:top w:val="nil"/>
              <w:left w:val="nil"/>
              <w:bottom w:val="nil"/>
              <w:right w:val="nil"/>
            </w:tcBorders>
            <w:tcMar>
              <w:top w:w="120" w:type="dxa"/>
              <w:left w:w="30" w:type="dxa"/>
              <w:bottom w:w="30" w:type="dxa"/>
              <w:right w:w="120" w:type="dxa"/>
            </w:tcMar>
            <w:vAlign w:val="center"/>
            <w:hideMark/>
          </w:tcPr>
          <w:p w14:paraId="38267FE0"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top w:val="nil"/>
              <w:left w:val="nil"/>
              <w:bottom w:val="nil"/>
              <w:right w:val="nil"/>
            </w:tcBorders>
            <w:tcMar>
              <w:top w:w="120" w:type="dxa"/>
              <w:left w:w="120" w:type="dxa"/>
              <w:bottom w:w="30" w:type="dxa"/>
              <w:right w:w="0" w:type="dxa"/>
            </w:tcMar>
            <w:vAlign w:val="center"/>
            <w:hideMark/>
          </w:tcPr>
          <w:p w14:paraId="38048DD7"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0.89</w:t>
            </w:r>
          </w:p>
        </w:tc>
        <w:tc>
          <w:tcPr>
            <w:tcW w:w="0" w:type="auto"/>
            <w:tcBorders>
              <w:top w:val="nil"/>
              <w:left w:val="nil"/>
              <w:bottom w:val="nil"/>
              <w:right w:val="nil"/>
            </w:tcBorders>
            <w:tcMar>
              <w:top w:w="120" w:type="dxa"/>
              <w:left w:w="30" w:type="dxa"/>
              <w:bottom w:w="30" w:type="dxa"/>
              <w:right w:w="120" w:type="dxa"/>
            </w:tcMar>
            <w:vAlign w:val="center"/>
            <w:hideMark/>
          </w:tcPr>
          <w:p w14:paraId="21C2464D"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top w:val="nil"/>
              <w:left w:val="nil"/>
              <w:bottom w:val="nil"/>
              <w:right w:val="nil"/>
            </w:tcBorders>
            <w:tcMar>
              <w:top w:w="120" w:type="dxa"/>
              <w:left w:w="120" w:type="dxa"/>
              <w:bottom w:w="30" w:type="dxa"/>
              <w:right w:w="0" w:type="dxa"/>
            </w:tcMar>
            <w:vAlign w:val="center"/>
            <w:hideMark/>
          </w:tcPr>
          <w:p w14:paraId="350FBF9B"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0.32</w:t>
            </w:r>
          </w:p>
        </w:tc>
        <w:tc>
          <w:tcPr>
            <w:tcW w:w="0" w:type="auto"/>
            <w:tcBorders>
              <w:top w:val="nil"/>
              <w:left w:val="nil"/>
              <w:bottom w:val="nil"/>
              <w:right w:val="nil"/>
            </w:tcBorders>
            <w:tcMar>
              <w:top w:w="120" w:type="dxa"/>
              <w:left w:w="30" w:type="dxa"/>
              <w:bottom w:w="30" w:type="dxa"/>
              <w:right w:w="120" w:type="dxa"/>
            </w:tcMar>
            <w:vAlign w:val="center"/>
            <w:hideMark/>
          </w:tcPr>
          <w:p w14:paraId="383669A9" w14:textId="77777777" w:rsidR="00E00154" w:rsidRPr="00072183" w:rsidRDefault="00E00154" w:rsidP="00A9161C">
            <w:pPr>
              <w:spacing w:after="0" w:line="240" w:lineRule="auto"/>
              <w:jc w:val="right"/>
              <w:rPr>
                <w:rFonts w:eastAsia="Times New Roman"/>
                <w:color w:val="333333"/>
                <w:lang w:val="ru-RU" w:eastAsia="ru-RU"/>
              </w:rPr>
            </w:pPr>
          </w:p>
        </w:tc>
      </w:tr>
      <w:tr w:rsidR="00E00154" w:rsidRPr="00072183" w14:paraId="43B292AD" w14:textId="77777777" w:rsidTr="00E00154">
        <w:trPr>
          <w:cantSplit/>
          <w:trHeight w:val="260"/>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4866B364"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 </w:t>
            </w:r>
          </w:p>
        </w:tc>
        <w:tc>
          <w:tcPr>
            <w:tcW w:w="0" w:type="auto"/>
            <w:tcBorders>
              <w:top w:val="nil"/>
              <w:left w:val="nil"/>
              <w:bottom w:val="nil"/>
              <w:right w:val="nil"/>
            </w:tcBorders>
            <w:tcMar>
              <w:top w:w="30" w:type="dxa"/>
              <w:left w:w="30" w:type="dxa"/>
              <w:bottom w:w="30" w:type="dxa"/>
              <w:right w:w="120" w:type="dxa"/>
            </w:tcMar>
            <w:vAlign w:val="center"/>
            <w:hideMark/>
          </w:tcPr>
          <w:p w14:paraId="26FCDAD9" w14:textId="77777777" w:rsidR="00E00154" w:rsidRPr="00072183" w:rsidRDefault="00E00154" w:rsidP="00A9161C">
            <w:pPr>
              <w:spacing w:after="0" w:line="240" w:lineRule="auto"/>
              <w:rPr>
                <w:rFonts w:eastAsia="Times New Roman"/>
                <w:color w:val="333333"/>
                <w:lang w:val="ru-RU" w:eastAsia="ru-RU"/>
              </w:rPr>
            </w:pPr>
          </w:p>
        </w:tc>
        <w:tc>
          <w:tcPr>
            <w:tcW w:w="0" w:type="auto"/>
            <w:tcBorders>
              <w:top w:val="nil"/>
              <w:left w:val="nil"/>
              <w:bottom w:val="nil"/>
              <w:right w:val="nil"/>
            </w:tcBorders>
            <w:tcMar>
              <w:top w:w="30" w:type="dxa"/>
              <w:left w:w="120" w:type="dxa"/>
              <w:bottom w:w="30" w:type="dxa"/>
              <w:right w:w="0" w:type="dxa"/>
            </w:tcMar>
            <w:vAlign w:val="center"/>
            <w:hideMark/>
          </w:tcPr>
          <w:p w14:paraId="4D64704D" w14:textId="77777777" w:rsidR="00E00154" w:rsidRPr="00072183" w:rsidRDefault="00E00154" w:rsidP="00A9161C">
            <w:pPr>
              <w:spacing w:after="0" w:line="240" w:lineRule="auto"/>
              <w:rPr>
                <w:rFonts w:eastAsia="Times New Roman"/>
                <w:color w:val="333333"/>
                <w:lang w:eastAsia="ru-RU"/>
              </w:rPr>
            </w:pPr>
            <w:r w:rsidRPr="00072183">
              <w:t>Post-secondary non-tertiary education</w:t>
            </w:r>
          </w:p>
        </w:tc>
        <w:tc>
          <w:tcPr>
            <w:tcW w:w="0" w:type="auto"/>
            <w:tcBorders>
              <w:top w:val="nil"/>
              <w:left w:val="nil"/>
              <w:bottom w:val="nil"/>
              <w:right w:val="nil"/>
            </w:tcBorders>
            <w:tcMar>
              <w:top w:w="30" w:type="dxa"/>
              <w:left w:w="30" w:type="dxa"/>
              <w:bottom w:w="30" w:type="dxa"/>
              <w:right w:w="120" w:type="dxa"/>
            </w:tcMar>
            <w:vAlign w:val="center"/>
            <w:hideMark/>
          </w:tcPr>
          <w:p w14:paraId="21352007" w14:textId="77777777" w:rsidR="00E00154" w:rsidRPr="00072183" w:rsidRDefault="00E00154" w:rsidP="00A9161C">
            <w:pPr>
              <w:spacing w:after="0" w:line="240" w:lineRule="auto"/>
              <w:rPr>
                <w:rFonts w:eastAsia="Times New Roman"/>
                <w:color w:val="333333"/>
                <w:lang w:eastAsia="ru-RU"/>
              </w:rPr>
            </w:pPr>
          </w:p>
        </w:tc>
        <w:tc>
          <w:tcPr>
            <w:tcW w:w="0" w:type="auto"/>
            <w:tcBorders>
              <w:top w:val="nil"/>
              <w:left w:val="nil"/>
              <w:bottom w:val="nil"/>
              <w:right w:val="nil"/>
            </w:tcBorders>
            <w:tcMar>
              <w:top w:w="30" w:type="dxa"/>
              <w:left w:w="120" w:type="dxa"/>
              <w:bottom w:w="30" w:type="dxa"/>
              <w:right w:w="0" w:type="dxa"/>
            </w:tcMar>
            <w:vAlign w:val="center"/>
            <w:hideMark/>
          </w:tcPr>
          <w:p w14:paraId="0E1A6F28"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9.32</w:t>
            </w:r>
          </w:p>
        </w:tc>
        <w:tc>
          <w:tcPr>
            <w:tcW w:w="0" w:type="auto"/>
            <w:tcBorders>
              <w:top w:val="nil"/>
              <w:left w:val="nil"/>
              <w:bottom w:val="nil"/>
              <w:right w:val="nil"/>
            </w:tcBorders>
            <w:tcMar>
              <w:top w:w="30" w:type="dxa"/>
              <w:left w:w="30" w:type="dxa"/>
              <w:bottom w:w="30" w:type="dxa"/>
              <w:right w:w="120" w:type="dxa"/>
            </w:tcMar>
            <w:vAlign w:val="center"/>
            <w:hideMark/>
          </w:tcPr>
          <w:p w14:paraId="2727175E"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top w:val="nil"/>
              <w:left w:val="nil"/>
              <w:bottom w:val="nil"/>
              <w:right w:val="nil"/>
            </w:tcBorders>
            <w:tcMar>
              <w:top w:w="30" w:type="dxa"/>
              <w:left w:w="120" w:type="dxa"/>
              <w:bottom w:w="30" w:type="dxa"/>
              <w:right w:w="0" w:type="dxa"/>
            </w:tcMar>
            <w:vAlign w:val="center"/>
            <w:hideMark/>
          </w:tcPr>
          <w:p w14:paraId="21B82FB7"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2.06</w:t>
            </w:r>
          </w:p>
        </w:tc>
        <w:tc>
          <w:tcPr>
            <w:tcW w:w="0" w:type="auto"/>
            <w:tcBorders>
              <w:top w:val="nil"/>
              <w:left w:val="nil"/>
              <w:bottom w:val="nil"/>
              <w:right w:val="nil"/>
            </w:tcBorders>
            <w:tcMar>
              <w:top w:w="30" w:type="dxa"/>
              <w:left w:w="30" w:type="dxa"/>
              <w:bottom w:w="30" w:type="dxa"/>
              <w:right w:w="120" w:type="dxa"/>
            </w:tcMar>
            <w:vAlign w:val="center"/>
            <w:hideMark/>
          </w:tcPr>
          <w:p w14:paraId="320B4CA8"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top w:val="nil"/>
              <w:left w:val="nil"/>
              <w:bottom w:val="nil"/>
              <w:right w:val="nil"/>
            </w:tcBorders>
            <w:tcMar>
              <w:top w:w="30" w:type="dxa"/>
              <w:left w:w="120" w:type="dxa"/>
              <w:bottom w:w="30" w:type="dxa"/>
              <w:right w:w="0" w:type="dxa"/>
            </w:tcMar>
            <w:vAlign w:val="center"/>
            <w:hideMark/>
          </w:tcPr>
          <w:p w14:paraId="7688A650"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1.27</w:t>
            </w:r>
          </w:p>
        </w:tc>
        <w:tc>
          <w:tcPr>
            <w:tcW w:w="0" w:type="auto"/>
            <w:tcBorders>
              <w:top w:val="nil"/>
              <w:left w:val="nil"/>
              <w:bottom w:val="nil"/>
              <w:right w:val="nil"/>
            </w:tcBorders>
            <w:tcMar>
              <w:top w:w="30" w:type="dxa"/>
              <w:left w:w="30" w:type="dxa"/>
              <w:bottom w:w="30" w:type="dxa"/>
              <w:right w:w="120" w:type="dxa"/>
            </w:tcMar>
            <w:vAlign w:val="center"/>
            <w:hideMark/>
          </w:tcPr>
          <w:p w14:paraId="736150BB"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top w:val="nil"/>
              <w:left w:val="nil"/>
              <w:bottom w:val="nil"/>
              <w:right w:val="nil"/>
            </w:tcBorders>
            <w:tcMar>
              <w:top w:w="30" w:type="dxa"/>
              <w:left w:w="120" w:type="dxa"/>
              <w:bottom w:w="30" w:type="dxa"/>
              <w:right w:w="0" w:type="dxa"/>
            </w:tcMar>
            <w:vAlign w:val="center"/>
            <w:hideMark/>
          </w:tcPr>
          <w:p w14:paraId="776317EE"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0.49</w:t>
            </w:r>
          </w:p>
        </w:tc>
        <w:tc>
          <w:tcPr>
            <w:tcW w:w="0" w:type="auto"/>
            <w:tcBorders>
              <w:top w:val="nil"/>
              <w:left w:val="nil"/>
              <w:bottom w:val="nil"/>
              <w:right w:val="nil"/>
            </w:tcBorders>
            <w:tcMar>
              <w:top w:w="30" w:type="dxa"/>
              <w:left w:w="30" w:type="dxa"/>
              <w:bottom w:w="30" w:type="dxa"/>
              <w:right w:w="120" w:type="dxa"/>
            </w:tcMar>
            <w:vAlign w:val="center"/>
            <w:hideMark/>
          </w:tcPr>
          <w:p w14:paraId="2F9A0B5C" w14:textId="77777777" w:rsidR="00E00154" w:rsidRPr="00072183" w:rsidRDefault="00E00154" w:rsidP="00A9161C">
            <w:pPr>
              <w:spacing w:after="0" w:line="240" w:lineRule="auto"/>
              <w:jc w:val="right"/>
              <w:rPr>
                <w:rFonts w:eastAsia="Times New Roman"/>
                <w:color w:val="333333"/>
                <w:lang w:val="ru-RU" w:eastAsia="ru-RU"/>
              </w:rPr>
            </w:pPr>
          </w:p>
        </w:tc>
      </w:tr>
      <w:tr w:rsidR="00E00154" w:rsidRPr="00072183" w14:paraId="1CBF9DB1" w14:textId="77777777" w:rsidTr="00E00154">
        <w:trPr>
          <w:cantSplit/>
          <w:trHeight w:val="247"/>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34B1D0EA"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 </w:t>
            </w:r>
          </w:p>
        </w:tc>
        <w:tc>
          <w:tcPr>
            <w:tcW w:w="0" w:type="auto"/>
            <w:tcBorders>
              <w:top w:val="nil"/>
              <w:left w:val="nil"/>
              <w:bottom w:val="nil"/>
              <w:right w:val="nil"/>
            </w:tcBorders>
            <w:tcMar>
              <w:top w:w="30" w:type="dxa"/>
              <w:left w:w="30" w:type="dxa"/>
              <w:bottom w:w="30" w:type="dxa"/>
              <w:right w:w="120" w:type="dxa"/>
            </w:tcMar>
            <w:vAlign w:val="center"/>
            <w:hideMark/>
          </w:tcPr>
          <w:p w14:paraId="24A86139" w14:textId="77777777" w:rsidR="00E00154" w:rsidRPr="00072183" w:rsidRDefault="00E00154" w:rsidP="00A9161C">
            <w:pPr>
              <w:spacing w:after="0" w:line="240" w:lineRule="auto"/>
              <w:rPr>
                <w:rFonts w:eastAsia="Times New Roman"/>
                <w:color w:val="333333"/>
                <w:lang w:val="ru-RU" w:eastAsia="ru-RU"/>
              </w:rPr>
            </w:pPr>
          </w:p>
        </w:tc>
        <w:tc>
          <w:tcPr>
            <w:tcW w:w="0" w:type="auto"/>
            <w:tcBorders>
              <w:top w:val="nil"/>
              <w:left w:val="nil"/>
              <w:bottom w:val="nil"/>
              <w:right w:val="nil"/>
            </w:tcBorders>
            <w:tcMar>
              <w:top w:w="30" w:type="dxa"/>
              <w:left w:w="120" w:type="dxa"/>
              <w:bottom w:w="30" w:type="dxa"/>
              <w:right w:w="0" w:type="dxa"/>
            </w:tcMar>
            <w:vAlign w:val="center"/>
            <w:hideMark/>
          </w:tcPr>
          <w:p w14:paraId="6AA694BB" w14:textId="77777777" w:rsidR="00E00154" w:rsidRPr="00072183" w:rsidRDefault="00E00154" w:rsidP="00A9161C">
            <w:pPr>
              <w:spacing w:after="0" w:line="240" w:lineRule="auto"/>
              <w:rPr>
                <w:rFonts w:eastAsia="Times New Roman"/>
                <w:color w:val="333333"/>
                <w:lang w:val="ru-RU" w:eastAsia="ru-RU"/>
              </w:rPr>
            </w:pPr>
            <w:r w:rsidRPr="00072183">
              <w:t>Short-cycle tertiary education</w:t>
            </w:r>
          </w:p>
        </w:tc>
        <w:tc>
          <w:tcPr>
            <w:tcW w:w="0" w:type="auto"/>
            <w:tcBorders>
              <w:top w:val="nil"/>
              <w:left w:val="nil"/>
              <w:bottom w:val="nil"/>
              <w:right w:val="nil"/>
            </w:tcBorders>
            <w:tcMar>
              <w:top w:w="30" w:type="dxa"/>
              <w:left w:w="30" w:type="dxa"/>
              <w:bottom w:w="30" w:type="dxa"/>
              <w:right w:w="120" w:type="dxa"/>
            </w:tcMar>
            <w:vAlign w:val="center"/>
            <w:hideMark/>
          </w:tcPr>
          <w:p w14:paraId="13A4BFA6" w14:textId="77777777" w:rsidR="00E00154" w:rsidRPr="00072183" w:rsidRDefault="00E00154" w:rsidP="00A9161C">
            <w:pPr>
              <w:spacing w:after="0" w:line="240" w:lineRule="auto"/>
              <w:rPr>
                <w:rFonts w:eastAsia="Times New Roman"/>
                <w:color w:val="333333"/>
                <w:lang w:val="ru-RU" w:eastAsia="ru-RU"/>
              </w:rPr>
            </w:pPr>
          </w:p>
        </w:tc>
        <w:tc>
          <w:tcPr>
            <w:tcW w:w="0" w:type="auto"/>
            <w:tcBorders>
              <w:top w:val="nil"/>
              <w:left w:val="nil"/>
              <w:bottom w:val="nil"/>
              <w:right w:val="nil"/>
            </w:tcBorders>
            <w:tcMar>
              <w:top w:w="30" w:type="dxa"/>
              <w:left w:w="120" w:type="dxa"/>
              <w:bottom w:w="30" w:type="dxa"/>
              <w:right w:w="0" w:type="dxa"/>
            </w:tcMar>
            <w:vAlign w:val="center"/>
            <w:hideMark/>
          </w:tcPr>
          <w:p w14:paraId="3259047E"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9.43</w:t>
            </w:r>
          </w:p>
        </w:tc>
        <w:tc>
          <w:tcPr>
            <w:tcW w:w="0" w:type="auto"/>
            <w:tcBorders>
              <w:top w:val="nil"/>
              <w:left w:val="nil"/>
              <w:bottom w:val="nil"/>
              <w:right w:val="nil"/>
            </w:tcBorders>
            <w:tcMar>
              <w:top w:w="30" w:type="dxa"/>
              <w:left w:w="30" w:type="dxa"/>
              <w:bottom w:w="30" w:type="dxa"/>
              <w:right w:w="120" w:type="dxa"/>
            </w:tcMar>
            <w:vAlign w:val="center"/>
            <w:hideMark/>
          </w:tcPr>
          <w:p w14:paraId="1C0E30AA"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top w:val="nil"/>
              <w:left w:val="nil"/>
              <w:bottom w:val="nil"/>
              <w:right w:val="nil"/>
            </w:tcBorders>
            <w:tcMar>
              <w:top w:w="30" w:type="dxa"/>
              <w:left w:w="120" w:type="dxa"/>
              <w:bottom w:w="30" w:type="dxa"/>
              <w:right w:w="0" w:type="dxa"/>
            </w:tcMar>
            <w:vAlign w:val="center"/>
            <w:hideMark/>
          </w:tcPr>
          <w:p w14:paraId="676DA9E5"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1.94</w:t>
            </w:r>
          </w:p>
        </w:tc>
        <w:tc>
          <w:tcPr>
            <w:tcW w:w="0" w:type="auto"/>
            <w:tcBorders>
              <w:top w:val="nil"/>
              <w:left w:val="nil"/>
              <w:bottom w:val="nil"/>
              <w:right w:val="nil"/>
            </w:tcBorders>
            <w:tcMar>
              <w:top w:w="30" w:type="dxa"/>
              <w:left w:w="30" w:type="dxa"/>
              <w:bottom w:w="30" w:type="dxa"/>
              <w:right w:w="120" w:type="dxa"/>
            </w:tcMar>
            <w:vAlign w:val="center"/>
            <w:hideMark/>
          </w:tcPr>
          <w:p w14:paraId="751BA29C"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top w:val="nil"/>
              <w:left w:val="nil"/>
              <w:bottom w:val="nil"/>
              <w:right w:val="nil"/>
            </w:tcBorders>
            <w:tcMar>
              <w:top w:w="30" w:type="dxa"/>
              <w:left w:w="120" w:type="dxa"/>
              <w:bottom w:w="30" w:type="dxa"/>
              <w:right w:w="0" w:type="dxa"/>
            </w:tcMar>
            <w:vAlign w:val="center"/>
            <w:hideMark/>
          </w:tcPr>
          <w:p w14:paraId="403A3481"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1.01</w:t>
            </w:r>
          </w:p>
        </w:tc>
        <w:tc>
          <w:tcPr>
            <w:tcW w:w="0" w:type="auto"/>
            <w:tcBorders>
              <w:top w:val="nil"/>
              <w:left w:val="nil"/>
              <w:bottom w:val="nil"/>
              <w:right w:val="nil"/>
            </w:tcBorders>
            <w:tcMar>
              <w:top w:w="30" w:type="dxa"/>
              <w:left w:w="30" w:type="dxa"/>
              <w:bottom w:w="30" w:type="dxa"/>
              <w:right w:w="120" w:type="dxa"/>
            </w:tcMar>
            <w:vAlign w:val="center"/>
            <w:hideMark/>
          </w:tcPr>
          <w:p w14:paraId="13FD2031"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top w:val="nil"/>
              <w:left w:val="nil"/>
              <w:bottom w:val="nil"/>
              <w:right w:val="nil"/>
            </w:tcBorders>
            <w:tcMar>
              <w:top w:w="30" w:type="dxa"/>
              <w:left w:w="120" w:type="dxa"/>
              <w:bottom w:w="30" w:type="dxa"/>
              <w:right w:w="0" w:type="dxa"/>
            </w:tcMar>
            <w:vAlign w:val="center"/>
            <w:hideMark/>
          </w:tcPr>
          <w:p w14:paraId="70C8BDC8"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0.04</w:t>
            </w:r>
          </w:p>
        </w:tc>
        <w:tc>
          <w:tcPr>
            <w:tcW w:w="0" w:type="auto"/>
            <w:tcBorders>
              <w:top w:val="nil"/>
              <w:left w:val="nil"/>
              <w:bottom w:val="nil"/>
              <w:right w:val="nil"/>
            </w:tcBorders>
            <w:tcMar>
              <w:top w:w="30" w:type="dxa"/>
              <w:left w:w="30" w:type="dxa"/>
              <w:bottom w:w="30" w:type="dxa"/>
              <w:right w:w="120" w:type="dxa"/>
            </w:tcMar>
            <w:vAlign w:val="center"/>
            <w:hideMark/>
          </w:tcPr>
          <w:p w14:paraId="60259485" w14:textId="77777777" w:rsidR="00E00154" w:rsidRPr="00072183" w:rsidRDefault="00E00154" w:rsidP="00A9161C">
            <w:pPr>
              <w:spacing w:after="0" w:line="240" w:lineRule="auto"/>
              <w:jc w:val="right"/>
              <w:rPr>
                <w:rFonts w:eastAsia="Times New Roman"/>
                <w:color w:val="333333"/>
                <w:lang w:val="ru-RU" w:eastAsia="ru-RU"/>
              </w:rPr>
            </w:pPr>
          </w:p>
        </w:tc>
      </w:tr>
      <w:tr w:rsidR="00E00154" w:rsidRPr="00072183" w14:paraId="7FFEA4F8" w14:textId="77777777" w:rsidTr="00E00154">
        <w:trPr>
          <w:cantSplit/>
          <w:trHeight w:val="260"/>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7E114DF0"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 </w:t>
            </w:r>
          </w:p>
        </w:tc>
        <w:tc>
          <w:tcPr>
            <w:tcW w:w="0" w:type="auto"/>
            <w:tcBorders>
              <w:top w:val="nil"/>
              <w:left w:val="nil"/>
              <w:bottom w:val="nil"/>
              <w:right w:val="nil"/>
            </w:tcBorders>
            <w:tcMar>
              <w:top w:w="30" w:type="dxa"/>
              <w:left w:w="30" w:type="dxa"/>
              <w:bottom w:w="30" w:type="dxa"/>
              <w:right w:w="120" w:type="dxa"/>
            </w:tcMar>
            <w:vAlign w:val="center"/>
            <w:hideMark/>
          </w:tcPr>
          <w:p w14:paraId="78E7EAB1" w14:textId="77777777" w:rsidR="00E00154" w:rsidRPr="00072183" w:rsidRDefault="00E00154" w:rsidP="00A9161C">
            <w:pPr>
              <w:spacing w:after="0" w:line="240" w:lineRule="auto"/>
              <w:rPr>
                <w:rFonts w:eastAsia="Times New Roman"/>
                <w:color w:val="333333"/>
                <w:lang w:val="ru-RU" w:eastAsia="ru-RU"/>
              </w:rPr>
            </w:pPr>
          </w:p>
        </w:tc>
        <w:tc>
          <w:tcPr>
            <w:tcW w:w="0" w:type="auto"/>
            <w:tcBorders>
              <w:top w:val="nil"/>
              <w:left w:val="nil"/>
              <w:bottom w:val="nil"/>
              <w:right w:val="nil"/>
            </w:tcBorders>
            <w:tcMar>
              <w:top w:w="30" w:type="dxa"/>
              <w:left w:w="120" w:type="dxa"/>
              <w:bottom w:w="30" w:type="dxa"/>
              <w:right w:w="0" w:type="dxa"/>
            </w:tcMar>
            <w:vAlign w:val="center"/>
            <w:hideMark/>
          </w:tcPr>
          <w:p w14:paraId="742387E7" w14:textId="77777777" w:rsidR="00E00154" w:rsidRPr="00072183" w:rsidRDefault="00E00154" w:rsidP="00A9161C">
            <w:pPr>
              <w:spacing w:after="0" w:line="240" w:lineRule="auto"/>
              <w:rPr>
                <w:rFonts w:eastAsia="Times New Roman"/>
                <w:color w:val="333333"/>
                <w:lang w:val="ru-RU" w:eastAsia="ru-RU"/>
              </w:rPr>
            </w:pPr>
            <w:r w:rsidRPr="00072183">
              <w:t>Master’s or equivalent level</w:t>
            </w:r>
          </w:p>
        </w:tc>
        <w:tc>
          <w:tcPr>
            <w:tcW w:w="0" w:type="auto"/>
            <w:tcBorders>
              <w:top w:val="nil"/>
              <w:left w:val="nil"/>
              <w:bottom w:val="nil"/>
              <w:right w:val="nil"/>
            </w:tcBorders>
            <w:tcMar>
              <w:top w:w="30" w:type="dxa"/>
              <w:left w:w="30" w:type="dxa"/>
              <w:bottom w:w="30" w:type="dxa"/>
              <w:right w:w="120" w:type="dxa"/>
            </w:tcMar>
            <w:vAlign w:val="center"/>
            <w:hideMark/>
          </w:tcPr>
          <w:p w14:paraId="12218FA6" w14:textId="77777777" w:rsidR="00E00154" w:rsidRPr="00072183" w:rsidRDefault="00E00154" w:rsidP="00A9161C">
            <w:pPr>
              <w:spacing w:after="0" w:line="240" w:lineRule="auto"/>
              <w:rPr>
                <w:rFonts w:eastAsia="Times New Roman"/>
                <w:color w:val="333333"/>
                <w:lang w:val="ru-RU" w:eastAsia="ru-RU"/>
              </w:rPr>
            </w:pPr>
          </w:p>
        </w:tc>
        <w:tc>
          <w:tcPr>
            <w:tcW w:w="0" w:type="auto"/>
            <w:tcBorders>
              <w:top w:val="nil"/>
              <w:left w:val="nil"/>
              <w:bottom w:val="nil"/>
              <w:right w:val="nil"/>
            </w:tcBorders>
            <w:tcMar>
              <w:top w:w="30" w:type="dxa"/>
              <w:left w:w="120" w:type="dxa"/>
              <w:bottom w:w="30" w:type="dxa"/>
              <w:right w:w="0" w:type="dxa"/>
            </w:tcMar>
            <w:vAlign w:val="center"/>
            <w:hideMark/>
          </w:tcPr>
          <w:p w14:paraId="2C9087FB"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9.62</w:t>
            </w:r>
          </w:p>
        </w:tc>
        <w:tc>
          <w:tcPr>
            <w:tcW w:w="0" w:type="auto"/>
            <w:tcBorders>
              <w:top w:val="nil"/>
              <w:left w:val="nil"/>
              <w:bottom w:val="nil"/>
              <w:right w:val="nil"/>
            </w:tcBorders>
            <w:tcMar>
              <w:top w:w="30" w:type="dxa"/>
              <w:left w:w="30" w:type="dxa"/>
              <w:bottom w:w="30" w:type="dxa"/>
              <w:right w:w="120" w:type="dxa"/>
            </w:tcMar>
            <w:vAlign w:val="center"/>
            <w:hideMark/>
          </w:tcPr>
          <w:p w14:paraId="3FBD7642"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top w:val="nil"/>
              <w:left w:val="nil"/>
              <w:bottom w:val="nil"/>
              <w:right w:val="nil"/>
            </w:tcBorders>
            <w:tcMar>
              <w:top w:w="30" w:type="dxa"/>
              <w:left w:w="120" w:type="dxa"/>
              <w:bottom w:w="30" w:type="dxa"/>
              <w:right w:w="0" w:type="dxa"/>
            </w:tcMar>
            <w:vAlign w:val="center"/>
            <w:hideMark/>
          </w:tcPr>
          <w:p w14:paraId="626EA627"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1.93</w:t>
            </w:r>
          </w:p>
        </w:tc>
        <w:tc>
          <w:tcPr>
            <w:tcW w:w="0" w:type="auto"/>
            <w:tcBorders>
              <w:top w:val="nil"/>
              <w:left w:val="nil"/>
              <w:bottom w:val="nil"/>
              <w:right w:val="nil"/>
            </w:tcBorders>
            <w:tcMar>
              <w:top w:w="30" w:type="dxa"/>
              <w:left w:w="30" w:type="dxa"/>
              <w:bottom w:w="30" w:type="dxa"/>
              <w:right w:w="120" w:type="dxa"/>
            </w:tcMar>
            <w:vAlign w:val="center"/>
            <w:hideMark/>
          </w:tcPr>
          <w:p w14:paraId="49E920C0"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top w:val="nil"/>
              <w:left w:val="nil"/>
              <w:bottom w:val="nil"/>
              <w:right w:val="nil"/>
            </w:tcBorders>
            <w:tcMar>
              <w:top w:w="30" w:type="dxa"/>
              <w:left w:w="120" w:type="dxa"/>
              <w:bottom w:w="30" w:type="dxa"/>
              <w:right w:w="0" w:type="dxa"/>
            </w:tcMar>
            <w:vAlign w:val="center"/>
            <w:hideMark/>
          </w:tcPr>
          <w:p w14:paraId="0F9A45E3"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0.84</w:t>
            </w:r>
          </w:p>
        </w:tc>
        <w:tc>
          <w:tcPr>
            <w:tcW w:w="0" w:type="auto"/>
            <w:tcBorders>
              <w:top w:val="nil"/>
              <w:left w:val="nil"/>
              <w:bottom w:val="nil"/>
              <w:right w:val="nil"/>
            </w:tcBorders>
            <w:tcMar>
              <w:top w:w="30" w:type="dxa"/>
              <w:left w:w="30" w:type="dxa"/>
              <w:bottom w:w="30" w:type="dxa"/>
              <w:right w:w="120" w:type="dxa"/>
            </w:tcMar>
            <w:vAlign w:val="center"/>
            <w:hideMark/>
          </w:tcPr>
          <w:p w14:paraId="2C77CAAA"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top w:val="nil"/>
              <w:left w:val="nil"/>
              <w:bottom w:val="nil"/>
              <w:right w:val="nil"/>
            </w:tcBorders>
            <w:tcMar>
              <w:top w:w="30" w:type="dxa"/>
              <w:left w:w="120" w:type="dxa"/>
              <w:bottom w:w="30" w:type="dxa"/>
              <w:right w:w="0" w:type="dxa"/>
            </w:tcMar>
            <w:vAlign w:val="center"/>
            <w:hideMark/>
          </w:tcPr>
          <w:p w14:paraId="0AA6B440"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0.09</w:t>
            </w:r>
          </w:p>
        </w:tc>
        <w:tc>
          <w:tcPr>
            <w:tcW w:w="0" w:type="auto"/>
            <w:tcBorders>
              <w:top w:val="nil"/>
              <w:left w:val="nil"/>
              <w:bottom w:val="nil"/>
              <w:right w:val="nil"/>
            </w:tcBorders>
            <w:tcMar>
              <w:top w:w="30" w:type="dxa"/>
              <w:left w:w="30" w:type="dxa"/>
              <w:bottom w:w="30" w:type="dxa"/>
              <w:right w:w="120" w:type="dxa"/>
            </w:tcMar>
            <w:vAlign w:val="center"/>
            <w:hideMark/>
          </w:tcPr>
          <w:p w14:paraId="385DC295" w14:textId="77777777" w:rsidR="00E00154" w:rsidRPr="00072183" w:rsidRDefault="00E00154" w:rsidP="00A9161C">
            <w:pPr>
              <w:spacing w:after="0" w:line="240" w:lineRule="auto"/>
              <w:jc w:val="right"/>
              <w:rPr>
                <w:rFonts w:eastAsia="Times New Roman"/>
                <w:color w:val="333333"/>
                <w:lang w:val="ru-RU" w:eastAsia="ru-RU"/>
              </w:rPr>
            </w:pPr>
          </w:p>
        </w:tc>
      </w:tr>
      <w:tr w:rsidR="00E00154" w:rsidRPr="00072183" w14:paraId="6BEF73AF" w14:textId="77777777" w:rsidTr="00DA274B">
        <w:trPr>
          <w:cantSplit/>
          <w:trHeight w:val="247"/>
          <w:tblCellSpacing w:w="15" w:type="dxa"/>
        </w:trPr>
        <w:tc>
          <w:tcPr>
            <w:tcW w:w="0" w:type="auto"/>
            <w:tcBorders>
              <w:top w:val="nil"/>
              <w:left w:val="nil"/>
              <w:bottom w:val="single" w:sz="2" w:space="0" w:color="333333"/>
              <w:right w:val="nil"/>
            </w:tcBorders>
            <w:tcMar>
              <w:top w:w="30" w:type="dxa"/>
              <w:left w:w="120" w:type="dxa"/>
              <w:bottom w:w="120" w:type="dxa"/>
              <w:right w:w="0" w:type="dxa"/>
            </w:tcMar>
            <w:vAlign w:val="center"/>
            <w:hideMark/>
          </w:tcPr>
          <w:p w14:paraId="670BABF0" w14:textId="77777777" w:rsidR="00E00154" w:rsidRPr="00072183" w:rsidRDefault="00E00154" w:rsidP="00A9161C">
            <w:pPr>
              <w:spacing w:after="0" w:line="240" w:lineRule="auto"/>
              <w:rPr>
                <w:rFonts w:eastAsia="Times New Roman"/>
                <w:color w:val="333333"/>
                <w:lang w:val="ru-RU" w:eastAsia="ru-RU"/>
              </w:rPr>
            </w:pPr>
            <w:r w:rsidRPr="00072183">
              <w:rPr>
                <w:rFonts w:eastAsia="Times New Roman"/>
                <w:color w:val="333333"/>
                <w:lang w:val="ru-RU" w:eastAsia="ru-RU"/>
              </w:rPr>
              <w:t> </w:t>
            </w:r>
          </w:p>
        </w:tc>
        <w:tc>
          <w:tcPr>
            <w:tcW w:w="0" w:type="auto"/>
            <w:tcBorders>
              <w:top w:val="nil"/>
              <w:left w:val="nil"/>
              <w:bottom w:val="single" w:sz="2" w:space="0" w:color="333333"/>
              <w:right w:val="nil"/>
            </w:tcBorders>
            <w:tcMar>
              <w:top w:w="30" w:type="dxa"/>
              <w:left w:w="30" w:type="dxa"/>
              <w:bottom w:w="120" w:type="dxa"/>
              <w:right w:w="120" w:type="dxa"/>
            </w:tcMar>
            <w:vAlign w:val="center"/>
            <w:hideMark/>
          </w:tcPr>
          <w:p w14:paraId="45CFFB1E" w14:textId="77777777" w:rsidR="00E00154" w:rsidRPr="00072183" w:rsidRDefault="00E00154" w:rsidP="00A9161C">
            <w:pPr>
              <w:spacing w:after="0" w:line="240" w:lineRule="auto"/>
              <w:rPr>
                <w:rFonts w:eastAsia="Times New Roman"/>
                <w:color w:val="333333"/>
                <w:lang w:val="ru-RU" w:eastAsia="ru-RU"/>
              </w:rPr>
            </w:pPr>
          </w:p>
        </w:tc>
        <w:tc>
          <w:tcPr>
            <w:tcW w:w="0" w:type="auto"/>
            <w:tcBorders>
              <w:top w:val="nil"/>
              <w:left w:val="nil"/>
              <w:bottom w:val="single" w:sz="2" w:space="0" w:color="333333"/>
              <w:right w:val="nil"/>
            </w:tcBorders>
            <w:tcMar>
              <w:top w:w="30" w:type="dxa"/>
              <w:left w:w="120" w:type="dxa"/>
              <w:bottom w:w="120" w:type="dxa"/>
              <w:right w:w="0" w:type="dxa"/>
            </w:tcMar>
            <w:vAlign w:val="center"/>
            <w:hideMark/>
          </w:tcPr>
          <w:p w14:paraId="56E17B13" w14:textId="77777777" w:rsidR="00E00154" w:rsidRPr="00072183" w:rsidRDefault="00E00154" w:rsidP="00A9161C">
            <w:pPr>
              <w:spacing w:after="0" w:line="240" w:lineRule="auto"/>
              <w:rPr>
                <w:rFonts w:eastAsia="Times New Roman"/>
                <w:color w:val="333333"/>
                <w:lang w:val="ru-RU" w:eastAsia="ru-RU"/>
              </w:rPr>
            </w:pPr>
            <w:r w:rsidRPr="00072183">
              <w:t>Doctoral or equivalent level</w:t>
            </w:r>
          </w:p>
        </w:tc>
        <w:tc>
          <w:tcPr>
            <w:tcW w:w="0" w:type="auto"/>
            <w:tcBorders>
              <w:top w:val="nil"/>
              <w:left w:val="nil"/>
              <w:bottom w:val="single" w:sz="2" w:space="0" w:color="333333"/>
              <w:right w:val="nil"/>
            </w:tcBorders>
            <w:tcMar>
              <w:top w:w="30" w:type="dxa"/>
              <w:left w:w="30" w:type="dxa"/>
              <w:bottom w:w="120" w:type="dxa"/>
              <w:right w:w="120" w:type="dxa"/>
            </w:tcMar>
            <w:vAlign w:val="center"/>
            <w:hideMark/>
          </w:tcPr>
          <w:p w14:paraId="233B6531" w14:textId="77777777" w:rsidR="00E00154" w:rsidRPr="00072183" w:rsidRDefault="00E00154" w:rsidP="00A9161C">
            <w:pPr>
              <w:spacing w:after="0" w:line="240" w:lineRule="auto"/>
              <w:rPr>
                <w:rFonts w:eastAsia="Times New Roman"/>
                <w:color w:val="333333"/>
                <w:lang w:val="ru-RU" w:eastAsia="ru-RU"/>
              </w:rPr>
            </w:pPr>
          </w:p>
        </w:tc>
        <w:tc>
          <w:tcPr>
            <w:tcW w:w="0" w:type="auto"/>
            <w:tcBorders>
              <w:top w:val="nil"/>
              <w:left w:val="nil"/>
              <w:bottom w:val="single" w:sz="2" w:space="0" w:color="333333"/>
              <w:right w:val="nil"/>
            </w:tcBorders>
            <w:tcMar>
              <w:top w:w="30" w:type="dxa"/>
              <w:left w:w="120" w:type="dxa"/>
              <w:bottom w:w="120" w:type="dxa"/>
              <w:right w:w="0" w:type="dxa"/>
            </w:tcMar>
            <w:vAlign w:val="center"/>
            <w:hideMark/>
          </w:tcPr>
          <w:p w14:paraId="38A5C1BF"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9.83</w:t>
            </w:r>
          </w:p>
        </w:tc>
        <w:tc>
          <w:tcPr>
            <w:tcW w:w="0" w:type="auto"/>
            <w:tcBorders>
              <w:top w:val="nil"/>
              <w:left w:val="nil"/>
              <w:bottom w:val="single" w:sz="2" w:space="0" w:color="333333"/>
              <w:right w:val="nil"/>
            </w:tcBorders>
            <w:tcMar>
              <w:top w:w="30" w:type="dxa"/>
              <w:left w:w="30" w:type="dxa"/>
              <w:bottom w:w="120" w:type="dxa"/>
              <w:right w:w="120" w:type="dxa"/>
            </w:tcMar>
            <w:vAlign w:val="center"/>
            <w:hideMark/>
          </w:tcPr>
          <w:p w14:paraId="4A069806"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top w:val="nil"/>
              <w:left w:val="nil"/>
              <w:bottom w:val="single" w:sz="2" w:space="0" w:color="333333"/>
              <w:right w:val="nil"/>
            </w:tcBorders>
            <w:tcMar>
              <w:top w:w="30" w:type="dxa"/>
              <w:left w:w="120" w:type="dxa"/>
              <w:bottom w:w="120" w:type="dxa"/>
              <w:right w:w="0" w:type="dxa"/>
            </w:tcMar>
            <w:vAlign w:val="center"/>
            <w:hideMark/>
          </w:tcPr>
          <w:p w14:paraId="7A02FDA3"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1.67</w:t>
            </w:r>
          </w:p>
        </w:tc>
        <w:tc>
          <w:tcPr>
            <w:tcW w:w="0" w:type="auto"/>
            <w:tcBorders>
              <w:top w:val="nil"/>
              <w:left w:val="nil"/>
              <w:bottom w:val="single" w:sz="2" w:space="0" w:color="333333"/>
              <w:right w:val="nil"/>
            </w:tcBorders>
            <w:tcMar>
              <w:top w:w="30" w:type="dxa"/>
              <w:left w:w="30" w:type="dxa"/>
              <w:bottom w:w="120" w:type="dxa"/>
              <w:right w:w="120" w:type="dxa"/>
            </w:tcMar>
            <w:vAlign w:val="center"/>
            <w:hideMark/>
          </w:tcPr>
          <w:p w14:paraId="5FC93FCA"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top w:val="nil"/>
              <w:left w:val="nil"/>
              <w:bottom w:val="single" w:sz="2" w:space="0" w:color="333333"/>
              <w:right w:val="nil"/>
            </w:tcBorders>
            <w:tcMar>
              <w:top w:w="30" w:type="dxa"/>
              <w:left w:w="120" w:type="dxa"/>
              <w:bottom w:w="120" w:type="dxa"/>
              <w:right w:w="0" w:type="dxa"/>
            </w:tcMar>
            <w:vAlign w:val="center"/>
            <w:hideMark/>
          </w:tcPr>
          <w:p w14:paraId="46A0FFAD"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0.34</w:t>
            </w:r>
          </w:p>
        </w:tc>
        <w:tc>
          <w:tcPr>
            <w:tcW w:w="0" w:type="auto"/>
            <w:tcBorders>
              <w:top w:val="nil"/>
              <w:left w:val="nil"/>
              <w:bottom w:val="single" w:sz="2" w:space="0" w:color="333333"/>
              <w:right w:val="nil"/>
            </w:tcBorders>
            <w:tcMar>
              <w:top w:w="30" w:type="dxa"/>
              <w:left w:w="30" w:type="dxa"/>
              <w:bottom w:w="120" w:type="dxa"/>
              <w:right w:w="120" w:type="dxa"/>
            </w:tcMar>
            <w:vAlign w:val="center"/>
            <w:hideMark/>
          </w:tcPr>
          <w:p w14:paraId="297D5AC7" w14:textId="77777777" w:rsidR="00E00154" w:rsidRPr="00072183" w:rsidRDefault="00E00154" w:rsidP="00A9161C">
            <w:pPr>
              <w:spacing w:after="0" w:line="240" w:lineRule="auto"/>
              <w:jc w:val="right"/>
              <w:rPr>
                <w:rFonts w:eastAsia="Times New Roman"/>
                <w:color w:val="333333"/>
                <w:lang w:val="ru-RU" w:eastAsia="ru-RU"/>
              </w:rPr>
            </w:pPr>
          </w:p>
        </w:tc>
        <w:tc>
          <w:tcPr>
            <w:tcW w:w="0" w:type="auto"/>
            <w:tcBorders>
              <w:top w:val="nil"/>
              <w:left w:val="nil"/>
              <w:bottom w:val="single" w:sz="2" w:space="0" w:color="333333"/>
              <w:right w:val="nil"/>
            </w:tcBorders>
            <w:tcMar>
              <w:top w:w="30" w:type="dxa"/>
              <w:left w:w="120" w:type="dxa"/>
              <w:bottom w:w="120" w:type="dxa"/>
              <w:right w:w="0" w:type="dxa"/>
            </w:tcMar>
            <w:vAlign w:val="center"/>
            <w:hideMark/>
          </w:tcPr>
          <w:p w14:paraId="49105058" w14:textId="77777777" w:rsidR="00E00154" w:rsidRPr="00072183" w:rsidRDefault="00E00154" w:rsidP="00A9161C">
            <w:pPr>
              <w:spacing w:after="0" w:line="240" w:lineRule="auto"/>
              <w:jc w:val="right"/>
              <w:rPr>
                <w:rFonts w:eastAsia="Times New Roman"/>
                <w:color w:val="333333"/>
                <w:lang w:val="ru-RU" w:eastAsia="ru-RU"/>
              </w:rPr>
            </w:pPr>
            <w:r w:rsidRPr="00072183">
              <w:rPr>
                <w:rFonts w:eastAsia="Times New Roman"/>
                <w:color w:val="333333"/>
                <w:lang w:val="ru-RU" w:eastAsia="ru-RU"/>
              </w:rPr>
              <w:t>0.25</w:t>
            </w:r>
          </w:p>
        </w:tc>
        <w:tc>
          <w:tcPr>
            <w:tcW w:w="0" w:type="auto"/>
            <w:tcBorders>
              <w:top w:val="nil"/>
              <w:left w:val="nil"/>
              <w:bottom w:val="single" w:sz="2" w:space="0" w:color="333333"/>
              <w:right w:val="nil"/>
            </w:tcBorders>
            <w:tcMar>
              <w:top w:w="30" w:type="dxa"/>
              <w:left w:w="30" w:type="dxa"/>
              <w:bottom w:w="120" w:type="dxa"/>
              <w:right w:w="120" w:type="dxa"/>
            </w:tcMar>
            <w:vAlign w:val="center"/>
            <w:hideMark/>
          </w:tcPr>
          <w:p w14:paraId="11E727D3" w14:textId="77777777" w:rsidR="00E00154" w:rsidRPr="00072183" w:rsidRDefault="00E00154" w:rsidP="00A9161C">
            <w:pPr>
              <w:spacing w:after="0" w:line="240" w:lineRule="auto"/>
              <w:jc w:val="right"/>
              <w:rPr>
                <w:rFonts w:eastAsia="Times New Roman"/>
                <w:color w:val="333333"/>
                <w:lang w:val="ru-RU" w:eastAsia="ru-RU"/>
              </w:rPr>
            </w:pPr>
          </w:p>
        </w:tc>
      </w:tr>
    </w:tbl>
    <w:p w14:paraId="6DAF5731" w14:textId="77777777" w:rsidR="00A224E5" w:rsidRDefault="00A224E5" w:rsidP="003C6366">
      <w:pPr>
        <w:spacing w:line="480" w:lineRule="auto"/>
      </w:pPr>
    </w:p>
    <w:p w14:paraId="1A3FFBB3" w14:textId="77777777" w:rsidR="00E00154" w:rsidRPr="00072183" w:rsidRDefault="00E00154" w:rsidP="005064E8">
      <w:pPr>
        <w:spacing w:after="0" w:line="480" w:lineRule="auto"/>
        <w:ind w:firstLine="720"/>
        <w:rPr>
          <w:rFonts w:eastAsia="Times New Roman"/>
          <w:color w:val="333333"/>
          <w:lang w:eastAsia="ru-RU"/>
        </w:rPr>
      </w:pPr>
      <w:r w:rsidRPr="00072183">
        <w:t>Across levels of education, mean scores ranged from 9.00 to 9.83. Participants with level 7 education (Doctoral or equivalent level) displayed the highest mean score on workplace stress (</w:t>
      </w:r>
      <w:r w:rsidRPr="00072183">
        <w:rPr>
          <w:i/>
        </w:rPr>
        <w:t>M</w:t>
      </w:r>
      <w:r w:rsidRPr="00072183">
        <w:t xml:space="preserve"> = 9.83), while those with level 2 education (Upper secondary education) showed the lowest mean (</w:t>
      </w:r>
      <w:r w:rsidRPr="00072183">
        <w:rPr>
          <w:i/>
        </w:rPr>
        <w:t>M</w:t>
      </w:r>
      <w:r w:rsidRPr="00072183">
        <w:t xml:space="preserve"> = 9.00). Standard deviations varied from 1.45 to 2.06, indicating variability in scores across different educational backgrounds. This might suggest a positive association between the level of formal education and teacher workplace stress, as there is a trend of increasing mean scores from lower to higher education levels, as teachers with the highest level of education (Doctoral or equivalent) tend to report lower levels of workplace stress compared with those having lower levels of completed </w:t>
      </w:r>
      <w:r w:rsidRPr="00072183">
        <w:lastRenderedPageBreak/>
        <w:t>education. Skewness values ranged from 0.34 to 1.27. Notably, participants with the highest level of formal education demonstrated the lowest skewness (0.34). In contrast, teachers with level 3 education (Post-secondary non-tertiary education) demonstrated the highest skewness (1.27).</w:t>
      </w:r>
    </w:p>
    <w:p w14:paraId="23A7BD26" w14:textId="4876BEB1" w:rsidR="00E00154" w:rsidRPr="00072183" w:rsidRDefault="007D115A" w:rsidP="005064E8">
      <w:pPr>
        <w:spacing w:after="0" w:line="480" w:lineRule="auto"/>
        <w:ind w:firstLine="720"/>
      </w:pPr>
      <w:r w:rsidRPr="0099178D">
        <w:rPr>
          <w:rFonts w:eastAsia="Times New Roman"/>
          <w:lang w:eastAsia="ru-RU"/>
        </w:rPr>
        <w:t>Accordin</w:t>
      </w:r>
      <w:r w:rsidR="00F60833" w:rsidRPr="0099178D">
        <w:rPr>
          <w:rFonts w:eastAsia="Times New Roman"/>
          <w:lang w:eastAsia="ru-RU"/>
        </w:rPr>
        <w:t>g</w:t>
      </w:r>
      <w:r w:rsidR="00E00154" w:rsidRPr="0099178D">
        <w:rPr>
          <w:rFonts w:eastAsia="Times New Roman"/>
          <w:lang w:eastAsia="ru-RU"/>
        </w:rPr>
        <w:t xml:space="preserve"> to </w:t>
      </w:r>
      <w:r w:rsidR="00F60833" w:rsidRPr="0099178D">
        <w:t xml:space="preserve">Figure </w:t>
      </w:r>
      <w:r w:rsidR="00F60833" w:rsidRPr="00072183">
        <w:t>4</w:t>
      </w:r>
      <w:r w:rsidR="00E00154" w:rsidRPr="00072183">
        <w:t>, the median teacher well-being (T3WELS) scores across teachers’ educational background (TC3G03) categories were approximately equal to 10. There was a presence of outliers in each category, which suggests some extreme scores in all groups. The IQRs were generally narrow, indicating a relatively consistent level across participants in each category, except for teachers with a “Doctoral or equivalent” level of formal education, which shows the widest range of scores, hence the highest variability in teacher workplace stress.</w:t>
      </w:r>
    </w:p>
    <w:p w14:paraId="6DAAA919" w14:textId="67772324" w:rsidR="005269BD" w:rsidRDefault="005269BD" w:rsidP="005269BD">
      <w:pPr>
        <w:pStyle w:val="ac"/>
      </w:pPr>
      <w:bookmarkStart w:id="116" w:name="_Toc164356097"/>
      <w:r>
        <w:t xml:space="preserve">Figure </w:t>
      </w:r>
      <w:r w:rsidR="002858C4">
        <w:rPr>
          <w:noProof/>
        </w:rPr>
        <w:fldChar w:fldCharType="begin"/>
      </w:r>
      <w:r w:rsidR="002858C4">
        <w:rPr>
          <w:noProof/>
        </w:rPr>
        <w:instrText xml:space="preserve"> SEQ Figure \* ARABIC </w:instrText>
      </w:r>
      <w:r w:rsidR="002858C4">
        <w:rPr>
          <w:noProof/>
        </w:rPr>
        <w:fldChar w:fldCharType="separate"/>
      </w:r>
      <w:r>
        <w:rPr>
          <w:noProof/>
        </w:rPr>
        <w:t>4</w:t>
      </w:r>
      <w:bookmarkEnd w:id="116"/>
      <w:r w:rsidR="002858C4">
        <w:rPr>
          <w:noProof/>
        </w:rPr>
        <w:fldChar w:fldCharType="end"/>
      </w:r>
    </w:p>
    <w:p w14:paraId="12202CF0" w14:textId="34E751AC" w:rsidR="006B593F" w:rsidRPr="00072183" w:rsidRDefault="006B593F" w:rsidP="00072183">
      <w:pPr>
        <w:spacing w:line="480" w:lineRule="auto"/>
        <w:rPr>
          <w:bCs/>
          <w:i/>
        </w:rPr>
      </w:pPr>
      <w:r w:rsidRPr="00072183">
        <w:rPr>
          <w:bCs/>
          <w:i/>
        </w:rPr>
        <w:t>The Levels of Well-Being Across Educational Levels</w:t>
      </w:r>
    </w:p>
    <w:p w14:paraId="47187757" w14:textId="3C496175" w:rsidR="005679CB" w:rsidRPr="00563FC2" w:rsidRDefault="00E00154" w:rsidP="00072183">
      <w:pPr>
        <w:spacing w:line="480" w:lineRule="auto"/>
        <w:rPr>
          <w:color w:val="333333"/>
        </w:rPr>
      </w:pPr>
      <w:r w:rsidRPr="00072183">
        <w:rPr>
          <w:color w:val="333333"/>
        </w:rPr>
        <w:fldChar w:fldCharType="begin"/>
      </w:r>
      <w:r w:rsidRPr="00072183">
        <w:rPr>
          <w:color w:val="333333"/>
        </w:rPr>
        <w:instrText xml:space="preserve"> INCLUDEPICTURE "http://127.0.0.1:53603/3af422b7-c155-4c10-acf6-051ddcf76943/12/res/12%20descriptives/resources/c68644c364b75ad9.png" \* MERGEFORMATINET </w:instrText>
      </w:r>
      <w:r w:rsidRPr="00072183">
        <w:rPr>
          <w:color w:val="333333"/>
        </w:rPr>
        <w:fldChar w:fldCharType="separate"/>
      </w:r>
      <w:r w:rsidRPr="00072183">
        <w:rPr>
          <w:noProof/>
          <w:color w:val="333333"/>
          <w:lang w:val="ru-RU" w:eastAsia="ru-RU"/>
        </w:rPr>
        <w:drawing>
          <wp:inline distT="0" distB="0" distL="0" distR="0" wp14:anchorId="60149D83" wp14:editId="11EB94D7">
            <wp:extent cx="4079502" cy="2781300"/>
            <wp:effectExtent l="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83196" cy="2783819"/>
                    </a:xfrm>
                    <a:prstGeom prst="rect">
                      <a:avLst/>
                    </a:prstGeom>
                    <a:noFill/>
                    <a:ln>
                      <a:noFill/>
                    </a:ln>
                  </pic:spPr>
                </pic:pic>
              </a:graphicData>
            </a:graphic>
          </wp:inline>
        </w:drawing>
      </w:r>
      <w:r w:rsidRPr="00072183">
        <w:rPr>
          <w:color w:val="333333"/>
        </w:rPr>
        <w:fldChar w:fldCharType="end"/>
      </w:r>
    </w:p>
    <w:p w14:paraId="7F52E0C8" w14:textId="72212D0E" w:rsidR="00E00154" w:rsidRPr="007D35AD" w:rsidRDefault="00E00154" w:rsidP="00BC44E6">
      <w:pPr>
        <w:pStyle w:val="a3"/>
        <w:numPr>
          <w:ilvl w:val="1"/>
          <w:numId w:val="7"/>
        </w:numPr>
        <w:spacing w:after="0" w:line="480" w:lineRule="auto"/>
        <w:outlineLvl w:val="1"/>
        <w:rPr>
          <w:b/>
        </w:rPr>
      </w:pPr>
      <w:bookmarkStart w:id="117" w:name="_Toc164427413"/>
      <w:r w:rsidRPr="007D35AD">
        <w:rPr>
          <w:b/>
        </w:rPr>
        <w:t>RQ2: What are Teacher-Level and School-Level Factors Contributing to Teacher Well-Being?</w:t>
      </w:r>
      <w:bookmarkEnd w:id="117"/>
    </w:p>
    <w:p w14:paraId="29865D22" w14:textId="116812CA" w:rsidR="00E00154" w:rsidRPr="00072183" w:rsidRDefault="008B3E2B" w:rsidP="005064E8">
      <w:pPr>
        <w:spacing w:after="0" w:line="480" w:lineRule="auto"/>
        <w:ind w:firstLine="720"/>
        <w:contextualSpacing/>
        <w:jc w:val="both"/>
        <w:rPr>
          <w:shd w:val="clear" w:color="auto" w:fill="FFFFFF"/>
        </w:rPr>
      </w:pPr>
      <w:r w:rsidRPr="009455E2">
        <w:lastRenderedPageBreak/>
        <w:t>Prior to conducting the analyses, several Confirmatory Factor An</w:t>
      </w:r>
      <w:r w:rsidR="00963EDD" w:rsidRPr="009455E2">
        <w:t>alyses (CFAs) were executed to</w:t>
      </w:r>
      <w:r w:rsidRPr="009455E2">
        <w:t xml:space="preserve"> assess the internal validity of the measures employed for evaluating both teacher-level and school-level factors.</w:t>
      </w:r>
      <w:r>
        <w:rPr>
          <w:rFonts w:ascii="Segoe UI" w:hAnsi="Segoe UI" w:cs="Segoe UI"/>
          <w:color w:val="0D0D0D"/>
          <w:shd w:val="clear" w:color="auto" w:fill="FFFFFF"/>
        </w:rPr>
        <w:t xml:space="preserve"> </w:t>
      </w:r>
      <w:r w:rsidR="00836E52">
        <w:rPr>
          <w:shd w:val="clear" w:color="auto" w:fill="FFFFFF"/>
        </w:rPr>
        <w:t>Table 11</w:t>
      </w:r>
      <w:r w:rsidR="00E00154" w:rsidRPr="00072183">
        <w:rPr>
          <w:shd w:val="clear" w:color="auto" w:fill="FFFFFF"/>
        </w:rPr>
        <w:t xml:space="preserve"> provides details on the Confirmatory Factor Analysis (CFA) for “School Climate”, “Professional Collaboration”, “School Leadership” and “Participation among Stakeholders” dimensions. </w:t>
      </w:r>
    </w:p>
    <w:p w14:paraId="22AF9A39" w14:textId="3E879CC2" w:rsidR="00E00154" w:rsidRPr="00072183" w:rsidRDefault="00E00154" w:rsidP="005064E8">
      <w:pPr>
        <w:spacing w:after="0" w:line="480" w:lineRule="auto"/>
        <w:ind w:firstLine="720"/>
        <w:contextualSpacing/>
        <w:jc w:val="both"/>
        <w:rPr>
          <w:b/>
        </w:rPr>
      </w:pPr>
      <w:r w:rsidRPr="00072183">
        <w:rPr>
          <w:shd w:val="clear" w:color="auto" w:fill="FFFFFF"/>
        </w:rPr>
        <w:t>First the dimension of “School Climate” was analyzed. Its</w:t>
      </w:r>
      <w:r w:rsidRPr="00072183">
        <w:t xml:space="preserve"> model demonstrated good fit according to several fit indices: RMSEA = .07 (90% CI: .06- .07), CFI = 0.93, TLI = 0.91, SRMR = .07.</w:t>
      </w:r>
      <w:r w:rsidRPr="00072183">
        <w:rPr>
          <w:shd w:val="clear" w:color="auto" w:fill="FFFFFF"/>
        </w:rPr>
        <w:t xml:space="preserve"> </w:t>
      </w:r>
      <w:r w:rsidRPr="00072183">
        <w:rPr>
          <w:b/>
        </w:rPr>
        <w:t xml:space="preserve"> </w:t>
      </w:r>
      <w:r w:rsidRPr="00072183">
        <w:t xml:space="preserve">To explain, RMSEA = .07 indicates a relatively minor discrepancy, suggesting that the model fits the data well. The 90% confidence interval (CI) of .06 to .07 further supports this interpretation, indicating that the model is likely to have a good fit within this range. Next, CFI = 0.93 and TLI = 0.91, being close to 1, suggest that the model provides a </w:t>
      </w:r>
      <w:r w:rsidR="00627358">
        <w:t xml:space="preserve">approximately </w:t>
      </w:r>
      <w:r w:rsidRPr="00072183">
        <w:t xml:space="preserve">satisfactory fit to the data. Furthermore, SRMR value of .07 suggests a reasonably good fit of the model to the data. The test for exact fit required a chi-square statistic of </w:t>
      </w:r>
      <w:r w:rsidRPr="00072183">
        <w:rPr>
          <w:i/>
          <w:iCs/>
        </w:rPr>
        <w:t>χ</w:t>
      </w:r>
      <w:r w:rsidRPr="00072183">
        <w:t xml:space="preserve">² = 1552.67 with 62 degrees of freedom, which was statistically significant at </w:t>
      </w:r>
      <w:r w:rsidRPr="00072183">
        <w:rPr>
          <w:i/>
          <w:iCs/>
        </w:rPr>
        <w:t>p</w:t>
      </w:r>
      <w:r w:rsidRPr="00072183">
        <w:t xml:space="preserve"> &lt; .001.</w:t>
      </w:r>
      <w:r w:rsidRPr="00072183">
        <w:rPr>
          <w:b/>
        </w:rPr>
        <w:t xml:space="preserve"> </w:t>
      </w:r>
      <w:r w:rsidRPr="00072183">
        <w:t>Thus, these findings suggest that the specified confirmatory factor model adequately represents the relationships among the observed indicators and latent factors of school climate.</w:t>
      </w:r>
    </w:p>
    <w:p w14:paraId="45BC5160" w14:textId="77777777" w:rsidR="00E00154" w:rsidRPr="00072183" w:rsidRDefault="00E00154" w:rsidP="005064E8">
      <w:pPr>
        <w:spacing w:after="0" w:line="480" w:lineRule="auto"/>
        <w:ind w:firstLine="720"/>
        <w:contextualSpacing/>
        <w:rPr>
          <w:shd w:val="clear" w:color="auto" w:fill="FFFFFF"/>
        </w:rPr>
      </w:pPr>
      <w:r w:rsidRPr="00072183">
        <w:rPr>
          <w:shd w:val="clear" w:color="auto" w:fill="FFFFFF"/>
        </w:rPr>
        <w:t xml:space="preserve">Second, the structure of professional collaboration in a teaching context was analyzed.  </w:t>
      </w:r>
      <w:r w:rsidRPr="00072183">
        <w:t>The test for exact fit obtained a chi-square value of 2387.06 with 19 degrees of freedom, indicating a significant discrepancy between the proposed model and the observed data (</w:t>
      </w:r>
      <w:r w:rsidRPr="00072183">
        <w:rPr>
          <w:i/>
          <w:iCs/>
        </w:rPr>
        <w:t>p</w:t>
      </w:r>
      <w:r w:rsidRPr="00072183">
        <w:t xml:space="preserve"> &lt; .001). Fit measures including RMSEA, CFI, TLI and SRMR were further examined. The RMSEA value of 0.15 (90% CI: 0.15 - 0.16) suggests an acceptable fit, while CFI (0.82), TLI (0.73), and SRMR (0.07) indicate some room for improvement in model fit. Overall, the findings suggest that the proposed model provides a reasonable </w:t>
      </w:r>
      <w:r w:rsidRPr="00072183">
        <w:lastRenderedPageBreak/>
        <w:t>representation of the relationships between indicators and factors, although some adjustments may be necessary to improve model fit.</w:t>
      </w:r>
    </w:p>
    <w:p w14:paraId="648AB374" w14:textId="0FD42E1A" w:rsidR="00E00154" w:rsidRPr="00072183" w:rsidRDefault="00E00154" w:rsidP="005064E8">
      <w:pPr>
        <w:spacing w:after="0" w:line="480" w:lineRule="auto"/>
        <w:ind w:firstLine="720"/>
        <w:contextualSpacing/>
        <w:rPr>
          <w:shd w:val="clear" w:color="auto" w:fill="FFFFFF"/>
        </w:rPr>
      </w:pPr>
      <w:r w:rsidRPr="00072183">
        <w:rPr>
          <w:shd w:val="clear" w:color="auto" w:fill="FFFFFF"/>
        </w:rPr>
        <w:t>Third is the results of CFA for “School Leadership” dimension.</w:t>
      </w:r>
      <w:r w:rsidRPr="00072183">
        <w:t xml:space="preserve"> </w:t>
      </w:r>
      <w:r w:rsidRPr="00072183">
        <w:rPr>
          <w:shd w:val="clear" w:color="auto" w:fill="FFFFFF"/>
        </w:rPr>
        <w:t xml:space="preserve">The </w:t>
      </w:r>
      <w:r w:rsidR="00BC0E5D">
        <w:rPr>
          <w:shd w:val="clear" w:color="auto" w:fill="FFFFFF"/>
        </w:rPr>
        <w:t>fit indices presented in Table 1</w:t>
      </w:r>
      <w:r w:rsidR="00836E52">
        <w:rPr>
          <w:shd w:val="clear" w:color="auto" w:fill="FFFFFF"/>
        </w:rPr>
        <w:t>1</w:t>
      </w:r>
      <w:r w:rsidRPr="00072183">
        <w:rPr>
          <w:shd w:val="clear" w:color="auto" w:fill="FFFFFF"/>
        </w:rPr>
        <w:t xml:space="preserve"> indicate a good fit of the model to the data. The test for exact fit yielded a significant p-value (&lt; .001), suggesting a deviation from exact fit. However, other fit measures indicate reasonable fit: RMSEA = 0.06 (90% CI: 0.05 - 0.07), CFI = 0.97, TLI </w:t>
      </w:r>
      <w:r w:rsidR="00A224E5">
        <w:rPr>
          <w:shd w:val="clear" w:color="auto" w:fill="FFFFFF"/>
        </w:rPr>
        <w:t>= 0.95. RMSEA values close to 0</w:t>
      </w:r>
      <w:r w:rsidRPr="00072183">
        <w:rPr>
          <w:shd w:val="clear" w:color="auto" w:fill="FFFFFF"/>
        </w:rPr>
        <w:t xml:space="preserve"> and CFI and TLI values close to 1, indicate better fit. Overall, CFA analysis suggests that the proposed model adequately represents the relationships between observed variables and latent constructs, as evidenced by significant factor loadings, factor covariances, and good fit indices.</w:t>
      </w:r>
    </w:p>
    <w:p w14:paraId="38135257" w14:textId="0B360B27" w:rsidR="00E00154" w:rsidRPr="00072183" w:rsidRDefault="00E00154" w:rsidP="005064E8">
      <w:pPr>
        <w:spacing w:after="0" w:line="480" w:lineRule="auto"/>
        <w:ind w:firstLine="720"/>
        <w:contextualSpacing/>
        <w:rPr>
          <w:shd w:val="clear" w:color="auto" w:fill="FFFFFF"/>
        </w:rPr>
      </w:pPr>
      <w:r w:rsidRPr="00072183">
        <w:rPr>
          <w:lang w:eastAsia="ru-RU"/>
        </w:rPr>
        <w:t xml:space="preserve">Finally, </w:t>
      </w:r>
      <w:r w:rsidR="003D5188">
        <w:rPr>
          <w:shd w:val="clear" w:color="auto" w:fill="FFFFFF"/>
        </w:rPr>
        <w:t>Table 11</w:t>
      </w:r>
      <w:r w:rsidRPr="00072183">
        <w:rPr>
          <w:shd w:val="clear" w:color="auto" w:fill="FFFFFF"/>
        </w:rPr>
        <w:t xml:space="preserve"> demonstrates the results of CFA for </w:t>
      </w:r>
      <w:r w:rsidR="00A224E5">
        <w:rPr>
          <w:shd w:val="clear" w:color="auto" w:fill="FFFFFF"/>
        </w:rPr>
        <w:t xml:space="preserve">the </w:t>
      </w:r>
      <w:r w:rsidRPr="00072183">
        <w:rPr>
          <w:shd w:val="clear" w:color="auto" w:fill="FFFFFF"/>
        </w:rPr>
        <w:t xml:space="preserve">“Participation among Stakeholders” dimension. </w:t>
      </w:r>
      <w:r w:rsidRPr="00072183">
        <w:t>The chi-square test for exact fit yields a significant p-value (&lt; .001), suggesting that the specified model does not fit the data perfectly. However, this may happen because of a large sample size, which is why other fit indices were considered.</w:t>
      </w:r>
      <w:r w:rsidRPr="00072183">
        <w:rPr>
          <w:shd w:val="clear" w:color="auto" w:fill="FFFFFF"/>
        </w:rPr>
        <w:t xml:space="preserve"> </w:t>
      </w:r>
      <w:r w:rsidRPr="00072183">
        <w:t xml:space="preserve">The RMSEA is 0.12, with a 90% confidence interval ranging from 0.12 to 0.14. RMSEA values below 0.08 generally indicate a good fit, suggesting that the model may have some room for improvement. The CFI and TLI are reported to be equal to 0.92 and 0.84, respectively. To indicate a good fit values for both indices should be closer to 1, thus, CFI and TLI values suggest that the model fit could be improved. SRMR value equals to 0.13 being higher than 0.08 which is typically considered to represent a good fit. Thus, it may suggest that the model may need further refinement. </w:t>
      </w:r>
    </w:p>
    <w:p w14:paraId="584AAE58" w14:textId="77777777" w:rsidR="00E00154" w:rsidRPr="00072183" w:rsidRDefault="00E00154" w:rsidP="005064E8">
      <w:pPr>
        <w:spacing w:after="0" w:line="480" w:lineRule="auto"/>
        <w:ind w:firstLine="720"/>
        <w:contextualSpacing/>
        <w:rPr>
          <w:shd w:val="clear" w:color="auto" w:fill="FFFFFF"/>
        </w:rPr>
      </w:pPr>
      <w:r w:rsidRPr="00072183">
        <w:t xml:space="preserve">Overall, while the factor loadings indicate strong relationships between the indicators and the latent construct, the model fit indices suggest that the specified model may not fit the data optimally. Further model refinement or adjustments may be warranted to improve the fit. </w:t>
      </w:r>
    </w:p>
    <w:p w14:paraId="2C394F57" w14:textId="570FBE6E" w:rsidR="0074644E" w:rsidRDefault="0074644E" w:rsidP="0074644E">
      <w:pPr>
        <w:pStyle w:val="ac"/>
      </w:pPr>
      <w:bookmarkStart w:id="118" w:name="_Toc164391566"/>
      <w:r>
        <w:lastRenderedPageBreak/>
        <w:t xml:space="preserve">Table </w:t>
      </w:r>
      <w:r w:rsidR="002858C4">
        <w:rPr>
          <w:noProof/>
        </w:rPr>
        <w:fldChar w:fldCharType="begin"/>
      </w:r>
      <w:r w:rsidR="002858C4">
        <w:rPr>
          <w:noProof/>
        </w:rPr>
        <w:instrText xml:space="preserve"> SEQ Table \* ARABIC </w:instrText>
      </w:r>
      <w:r w:rsidR="002858C4">
        <w:rPr>
          <w:noProof/>
        </w:rPr>
        <w:fldChar w:fldCharType="separate"/>
      </w:r>
      <w:r w:rsidR="00090B30">
        <w:rPr>
          <w:noProof/>
        </w:rPr>
        <w:t>11</w:t>
      </w:r>
      <w:bookmarkEnd w:id="118"/>
      <w:r w:rsidR="002858C4">
        <w:rPr>
          <w:noProof/>
        </w:rPr>
        <w:fldChar w:fldCharType="end"/>
      </w:r>
    </w:p>
    <w:p w14:paraId="5BAD7142" w14:textId="045E18A9" w:rsidR="00E00154" w:rsidRDefault="00E00154" w:rsidP="00072183">
      <w:pPr>
        <w:spacing w:after="0" w:line="480" w:lineRule="auto"/>
        <w:rPr>
          <w:i/>
          <w:shd w:val="clear" w:color="auto" w:fill="FFFFFF"/>
        </w:rPr>
      </w:pPr>
      <w:r w:rsidRPr="009455E2">
        <w:rPr>
          <w:i/>
          <w:shd w:val="clear" w:color="auto" w:fill="FFFFFF"/>
        </w:rPr>
        <w:t>Confirmatory Factor Analysis for “School Climate”, “Professional Collaboration”, “School Leadership” and “Par</w:t>
      </w:r>
      <w:r w:rsidR="00A224E5" w:rsidRPr="009455E2">
        <w:rPr>
          <w:i/>
          <w:shd w:val="clear" w:color="auto" w:fill="FFFFFF"/>
        </w:rPr>
        <w:t>ticipation among Stakeholders” D</w:t>
      </w:r>
      <w:r w:rsidRPr="009455E2">
        <w:rPr>
          <w:i/>
          <w:shd w:val="clear" w:color="auto" w:fill="FFFFFF"/>
        </w:rPr>
        <w:t>imensions</w:t>
      </w:r>
    </w:p>
    <w:tbl>
      <w:tblPr>
        <w:tblStyle w:val="a4"/>
        <w:tblW w:w="89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3"/>
        <w:gridCol w:w="1356"/>
        <w:gridCol w:w="647"/>
        <w:gridCol w:w="761"/>
        <w:gridCol w:w="761"/>
        <w:gridCol w:w="923"/>
        <w:gridCol w:w="1083"/>
        <w:gridCol w:w="895"/>
        <w:gridCol w:w="1017"/>
      </w:tblGrid>
      <w:tr w:rsidR="0056387F" w:rsidRPr="000E1903" w14:paraId="7EDFEFE2" w14:textId="77777777" w:rsidTr="000E1903">
        <w:tc>
          <w:tcPr>
            <w:tcW w:w="1483" w:type="dxa"/>
            <w:tcBorders>
              <w:bottom w:val="single" w:sz="4" w:space="0" w:color="auto"/>
            </w:tcBorders>
          </w:tcPr>
          <w:p w14:paraId="07480A71" w14:textId="77777777" w:rsidR="0056387F" w:rsidRPr="000E1903" w:rsidRDefault="0056387F" w:rsidP="00072183">
            <w:pPr>
              <w:spacing w:line="480" w:lineRule="auto"/>
              <w:rPr>
                <w:shd w:val="clear" w:color="auto" w:fill="FFFFFF"/>
              </w:rPr>
            </w:pPr>
          </w:p>
        </w:tc>
        <w:tc>
          <w:tcPr>
            <w:tcW w:w="1356" w:type="dxa"/>
            <w:tcBorders>
              <w:bottom w:val="single" w:sz="4" w:space="0" w:color="auto"/>
            </w:tcBorders>
          </w:tcPr>
          <w:p w14:paraId="71C54473" w14:textId="77777777" w:rsidR="0056387F" w:rsidRPr="000E1903" w:rsidRDefault="0056387F" w:rsidP="00072183">
            <w:pPr>
              <w:spacing w:line="480" w:lineRule="auto"/>
              <w:rPr>
                <w:shd w:val="clear" w:color="auto" w:fill="FFFFFF"/>
              </w:rPr>
            </w:pPr>
          </w:p>
        </w:tc>
        <w:tc>
          <w:tcPr>
            <w:tcW w:w="661" w:type="dxa"/>
            <w:tcBorders>
              <w:bottom w:val="single" w:sz="4" w:space="0" w:color="auto"/>
            </w:tcBorders>
          </w:tcPr>
          <w:p w14:paraId="37DFE0D8" w14:textId="77777777" w:rsidR="0056387F" w:rsidRPr="000E1903" w:rsidRDefault="0056387F" w:rsidP="00072183">
            <w:pPr>
              <w:spacing w:line="480" w:lineRule="auto"/>
              <w:rPr>
                <w:shd w:val="clear" w:color="auto" w:fill="FFFFFF"/>
              </w:rPr>
            </w:pPr>
          </w:p>
        </w:tc>
        <w:tc>
          <w:tcPr>
            <w:tcW w:w="770" w:type="dxa"/>
            <w:tcBorders>
              <w:bottom w:val="single" w:sz="4" w:space="0" w:color="auto"/>
            </w:tcBorders>
          </w:tcPr>
          <w:p w14:paraId="22C19C0E" w14:textId="77777777" w:rsidR="0056387F" w:rsidRPr="000E1903" w:rsidRDefault="0056387F" w:rsidP="00072183">
            <w:pPr>
              <w:spacing w:line="480" w:lineRule="auto"/>
              <w:rPr>
                <w:shd w:val="clear" w:color="auto" w:fill="FFFFFF"/>
              </w:rPr>
            </w:pPr>
          </w:p>
        </w:tc>
        <w:tc>
          <w:tcPr>
            <w:tcW w:w="770" w:type="dxa"/>
            <w:tcBorders>
              <w:bottom w:val="single" w:sz="4" w:space="0" w:color="auto"/>
            </w:tcBorders>
          </w:tcPr>
          <w:p w14:paraId="788C99E7" w14:textId="77777777" w:rsidR="0056387F" w:rsidRPr="000E1903" w:rsidRDefault="0056387F" w:rsidP="00072183">
            <w:pPr>
              <w:spacing w:line="480" w:lineRule="auto"/>
              <w:rPr>
                <w:shd w:val="clear" w:color="auto" w:fill="FFFFFF"/>
              </w:rPr>
            </w:pPr>
          </w:p>
        </w:tc>
        <w:tc>
          <w:tcPr>
            <w:tcW w:w="920" w:type="dxa"/>
            <w:tcBorders>
              <w:bottom w:val="single" w:sz="4" w:space="0" w:color="auto"/>
            </w:tcBorders>
          </w:tcPr>
          <w:p w14:paraId="44F9246F" w14:textId="77777777" w:rsidR="0056387F" w:rsidRPr="000E1903" w:rsidRDefault="0056387F" w:rsidP="00072183">
            <w:pPr>
              <w:spacing w:line="480" w:lineRule="auto"/>
              <w:rPr>
                <w:shd w:val="clear" w:color="auto" w:fill="FFFFFF"/>
              </w:rPr>
            </w:pPr>
          </w:p>
        </w:tc>
        <w:tc>
          <w:tcPr>
            <w:tcW w:w="1043" w:type="dxa"/>
            <w:tcBorders>
              <w:bottom w:val="single" w:sz="4" w:space="0" w:color="auto"/>
            </w:tcBorders>
          </w:tcPr>
          <w:p w14:paraId="24F7975C" w14:textId="77777777" w:rsidR="0056387F" w:rsidRPr="000E1903" w:rsidRDefault="0056387F" w:rsidP="00072183">
            <w:pPr>
              <w:spacing w:line="480" w:lineRule="auto"/>
              <w:rPr>
                <w:shd w:val="clear" w:color="auto" w:fill="FFFFFF"/>
              </w:rPr>
            </w:pPr>
          </w:p>
        </w:tc>
        <w:tc>
          <w:tcPr>
            <w:tcW w:w="1923" w:type="dxa"/>
            <w:gridSpan w:val="2"/>
            <w:tcBorders>
              <w:bottom w:val="single" w:sz="4" w:space="0" w:color="auto"/>
            </w:tcBorders>
          </w:tcPr>
          <w:p w14:paraId="5D61755A" w14:textId="5A9C51E2" w:rsidR="0056387F" w:rsidRPr="00DA274B" w:rsidRDefault="0056387F" w:rsidP="00072183">
            <w:pPr>
              <w:spacing w:line="480" w:lineRule="auto"/>
              <w:rPr>
                <w:shd w:val="clear" w:color="auto" w:fill="FFFFFF"/>
              </w:rPr>
            </w:pPr>
            <w:r w:rsidRPr="00DA274B">
              <w:rPr>
                <w:shd w:val="clear" w:color="auto" w:fill="FFFFFF"/>
              </w:rPr>
              <w:t>RMSEA 90% CI</w:t>
            </w:r>
          </w:p>
        </w:tc>
      </w:tr>
      <w:tr w:rsidR="0056387F" w:rsidRPr="000E1903" w14:paraId="00CAEB91" w14:textId="77777777" w:rsidTr="000E1903">
        <w:tc>
          <w:tcPr>
            <w:tcW w:w="1483" w:type="dxa"/>
            <w:tcBorders>
              <w:top w:val="single" w:sz="4" w:space="0" w:color="auto"/>
              <w:bottom w:val="single" w:sz="4" w:space="0" w:color="auto"/>
            </w:tcBorders>
          </w:tcPr>
          <w:p w14:paraId="7002AA68" w14:textId="77777777" w:rsidR="0056387F" w:rsidRPr="000E1903" w:rsidRDefault="0056387F" w:rsidP="00072183">
            <w:pPr>
              <w:spacing w:line="480" w:lineRule="auto"/>
              <w:rPr>
                <w:shd w:val="clear" w:color="auto" w:fill="FFFFFF"/>
              </w:rPr>
            </w:pPr>
          </w:p>
        </w:tc>
        <w:tc>
          <w:tcPr>
            <w:tcW w:w="1356" w:type="dxa"/>
            <w:tcBorders>
              <w:top w:val="single" w:sz="4" w:space="0" w:color="auto"/>
              <w:bottom w:val="single" w:sz="4" w:space="0" w:color="auto"/>
            </w:tcBorders>
          </w:tcPr>
          <w:p w14:paraId="31505AFB" w14:textId="041D89A4" w:rsidR="0056387F" w:rsidRPr="00DA274B" w:rsidRDefault="0056387F" w:rsidP="00072183">
            <w:pPr>
              <w:spacing w:line="480" w:lineRule="auto"/>
              <w:rPr>
                <w:b/>
                <w:shd w:val="clear" w:color="auto" w:fill="FFFFFF"/>
              </w:rPr>
            </w:pPr>
            <w:r w:rsidRPr="00DA274B">
              <w:rPr>
                <w:b/>
              </w:rPr>
              <w:t>χ²</w:t>
            </w:r>
          </w:p>
        </w:tc>
        <w:tc>
          <w:tcPr>
            <w:tcW w:w="661" w:type="dxa"/>
            <w:tcBorders>
              <w:top w:val="single" w:sz="4" w:space="0" w:color="auto"/>
              <w:bottom w:val="single" w:sz="4" w:space="0" w:color="auto"/>
            </w:tcBorders>
          </w:tcPr>
          <w:p w14:paraId="72BF2B1E" w14:textId="42F1AA4E" w:rsidR="0056387F" w:rsidRPr="00DA274B" w:rsidRDefault="0056387F" w:rsidP="00072183">
            <w:pPr>
              <w:spacing w:line="480" w:lineRule="auto"/>
              <w:rPr>
                <w:b/>
                <w:shd w:val="clear" w:color="auto" w:fill="FFFFFF"/>
              </w:rPr>
            </w:pPr>
            <w:r w:rsidRPr="00DA274B">
              <w:rPr>
                <w:b/>
                <w:shd w:val="clear" w:color="auto" w:fill="FFFFFF"/>
              </w:rPr>
              <w:t>df</w:t>
            </w:r>
          </w:p>
        </w:tc>
        <w:tc>
          <w:tcPr>
            <w:tcW w:w="770" w:type="dxa"/>
            <w:tcBorders>
              <w:top w:val="single" w:sz="4" w:space="0" w:color="auto"/>
              <w:bottom w:val="single" w:sz="4" w:space="0" w:color="auto"/>
            </w:tcBorders>
          </w:tcPr>
          <w:p w14:paraId="2AE6193B" w14:textId="2ED3B117" w:rsidR="0056387F" w:rsidRPr="00DA274B" w:rsidRDefault="0056387F" w:rsidP="00072183">
            <w:pPr>
              <w:spacing w:line="480" w:lineRule="auto"/>
              <w:rPr>
                <w:b/>
                <w:shd w:val="clear" w:color="auto" w:fill="FFFFFF"/>
              </w:rPr>
            </w:pPr>
            <w:r w:rsidRPr="00DA274B">
              <w:rPr>
                <w:b/>
                <w:shd w:val="clear" w:color="auto" w:fill="FFFFFF"/>
              </w:rPr>
              <w:t>CFI</w:t>
            </w:r>
          </w:p>
        </w:tc>
        <w:tc>
          <w:tcPr>
            <w:tcW w:w="770" w:type="dxa"/>
            <w:tcBorders>
              <w:top w:val="single" w:sz="4" w:space="0" w:color="auto"/>
              <w:bottom w:val="single" w:sz="4" w:space="0" w:color="auto"/>
            </w:tcBorders>
          </w:tcPr>
          <w:p w14:paraId="5862C5AC" w14:textId="6F112535" w:rsidR="0056387F" w:rsidRPr="00DA274B" w:rsidRDefault="0056387F" w:rsidP="00072183">
            <w:pPr>
              <w:spacing w:line="480" w:lineRule="auto"/>
              <w:rPr>
                <w:b/>
                <w:shd w:val="clear" w:color="auto" w:fill="FFFFFF"/>
              </w:rPr>
            </w:pPr>
            <w:r w:rsidRPr="00DA274B">
              <w:rPr>
                <w:b/>
                <w:shd w:val="clear" w:color="auto" w:fill="FFFFFF"/>
              </w:rPr>
              <w:t xml:space="preserve">TLI </w:t>
            </w:r>
          </w:p>
        </w:tc>
        <w:tc>
          <w:tcPr>
            <w:tcW w:w="920" w:type="dxa"/>
            <w:tcBorders>
              <w:top w:val="single" w:sz="4" w:space="0" w:color="auto"/>
              <w:bottom w:val="single" w:sz="4" w:space="0" w:color="auto"/>
            </w:tcBorders>
          </w:tcPr>
          <w:p w14:paraId="60463E22" w14:textId="47399BD0" w:rsidR="0056387F" w:rsidRPr="00DA274B" w:rsidRDefault="0056387F" w:rsidP="00072183">
            <w:pPr>
              <w:spacing w:line="480" w:lineRule="auto"/>
              <w:rPr>
                <w:b/>
                <w:shd w:val="clear" w:color="auto" w:fill="FFFFFF"/>
              </w:rPr>
            </w:pPr>
            <w:r w:rsidRPr="00DA274B">
              <w:rPr>
                <w:b/>
                <w:shd w:val="clear" w:color="auto" w:fill="FFFFFF"/>
              </w:rPr>
              <w:t>SRMR</w:t>
            </w:r>
          </w:p>
        </w:tc>
        <w:tc>
          <w:tcPr>
            <w:tcW w:w="1043" w:type="dxa"/>
            <w:tcBorders>
              <w:top w:val="single" w:sz="4" w:space="0" w:color="auto"/>
              <w:bottom w:val="single" w:sz="4" w:space="0" w:color="auto"/>
            </w:tcBorders>
          </w:tcPr>
          <w:p w14:paraId="01CA98B7" w14:textId="6DB47BA9" w:rsidR="0056387F" w:rsidRPr="00DA274B" w:rsidRDefault="0056387F" w:rsidP="00072183">
            <w:pPr>
              <w:spacing w:line="480" w:lineRule="auto"/>
              <w:rPr>
                <w:b/>
                <w:shd w:val="clear" w:color="auto" w:fill="FFFFFF"/>
              </w:rPr>
            </w:pPr>
            <w:r w:rsidRPr="00DA274B">
              <w:rPr>
                <w:b/>
                <w:shd w:val="clear" w:color="auto" w:fill="FFFFFF"/>
              </w:rPr>
              <w:t>RMSEA</w:t>
            </w:r>
          </w:p>
        </w:tc>
        <w:tc>
          <w:tcPr>
            <w:tcW w:w="896" w:type="dxa"/>
            <w:tcBorders>
              <w:top w:val="single" w:sz="4" w:space="0" w:color="auto"/>
              <w:bottom w:val="single" w:sz="4" w:space="0" w:color="auto"/>
            </w:tcBorders>
          </w:tcPr>
          <w:p w14:paraId="54514958" w14:textId="3195C600" w:rsidR="0056387F" w:rsidRPr="00DA274B" w:rsidRDefault="0056387F" w:rsidP="00072183">
            <w:pPr>
              <w:spacing w:line="480" w:lineRule="auto"/>
              <w:rPr>
                <w:b/>
                <w:shd w:val="clear" w:color="auto" w:fill="FFFFFF"/>
              </w:rPr>
            </w:pPr>
            <w:r w:rsidRPr="00DA274B">
              <w:rPr>
                <w:b/>
                <w:shd w:val="clear" w:color="auto" w:fill="FFFFFF"/>
              </w:rPr>
              <w:t>Lower</w:t>
            </w:r>
          </w:p>
        </w:tc>
        <w:tc>
          <w:tcPr>
            <w:tcW w:w="1027" w:type="dxa"/>
            <w:tcBorders>
              <w:top w:val="single" w:sz="4" w:space="0" w:color="auto"/>
              <w:bottom w:val="single" w:sz="4" w:space="0" w:color="auto"/>
            </w:tcBorders>
          </w:tcPr>
          <w:p w14:paraId="4D779CE5" w14:textId="0107E758" w:rsidR="0056387F" w:rsidRPr="00DA274B" w:rsidRDefault="0056387F" w:rsidP="00072183">
            <w:pPr>
              <w:spacing w:line="480" w:lineRule="auto"/>
              <w:rPr>
                <w:b/>
                <w:shd w:val="clear" w:color="auto" w:fill="FFFFFF"/>
              </w:rPr>
            </w:pPr>
            <w:r w:rsidRPr="00DA274B">
              <w:rPr>
                <w:b/>
                <w:shd w:val="clear" w:color="auto" w:fill="FFFFFF"/>
              </w:rPr>
              <w:t xml:space="preserve">Upper </w:t>
            </w:r>
          </w:p>
        </w:tc>
      </w:tr>
      <w:tr w:rsidR="0056387F" w:rsidRPr="000E1903" w14:paraId="27B94CA5" w14:textId="77777777" w:rsidTr="000E1903">
        <w:tc>
          <w:tcPr>
            <w:tcW w:w="1483" w:type="dxa"/>
            <w:tcBorders>
              <w:top w:val="single" w:sz="4" w:space="0" w:color="auto"/>
            </w:tcBorders>
          </w:tcPr>
          <w:p w14:paraId="03BBBC26" w14:textId="4DEB2F0C" w:rsidR="0056387F" w:rsidRPr="000E1903" w:rsidRDefault="0056387F" w:rsidP="00072183">
            <w:pPr>
              <w:spacing w:line="480" w:lineRule="auto"/>
              <w:rPr>
                <w:shd w:val="clear" w:color="auto" w:fill="FFFFFF"/>
              </w:rPr>
            </w:pPr>
            <w:r w:rsidRPr="000E1903">
              <w:rPr>
                <w:shd w:val="clear" w:color="auto" w:fill="FFFFFF"/>
              </w:rPr>
              <w:t>School climate</w:t>
            </w:r>
          </w:p>
        </w:tc>
        <w:tc>
          <w:tcPr>
            <w:tcW w:w="1356" w:type="dxa"/>
            <w:tcBorders>
              <w:top w:val="single" w:sz="4" w:space="0" w:color="auto"/>
            </w:tcBorders>
          </w:tcPr>
          <w:p w14:paraId="542DA032" w14:textId="02182D07" w:rsidR="0056387F" w:rsidRPr="000E1903" w:rsidRDefault="0056387F" w:rsidP="00072183">
            <w:pPr>
              <w:spacing w:line="480" w:lineRule="auto"/>
              <w:rPr>
                <w:shd w:val="clear" w:color="auto" w:fill="FFFFFF"/>
              </w:rPr>
            </w:pPr>
            <w:r w:rsidRPr="000E1903">
              <w:t>1552.67***</w:t>
            </w:r>
          </w:p>
        </w:tc>
        <w:tc>
          <w:tcPr>
            <w:tcW w:w="661" w:type="dxa"/>
            <w:tcBorders>
              <w:top w:val="single" w:sz="4" w:space="0" w:color="auto"/>
            </w:tcBorders>
          </w:tcPr>
          <w:p w14:paraId="756791CF" w14:textId="457E459A" w:rsidR="0056387F" w:rsidRPr="000E1903" w:rsidRDefault="0056387F" w:rsidP="00072183">
            <w:pPr>
              <w:spacing w:line="480" w:lineRule="auto"/>
              <w:rPr>
                <w:shd w:val="clear" w:color="auto" w:fill="FFFFFF"/>
              </w:rPr>
            </w:pPr>
            <w:r w:rsidRPr="000E1903">
              <w:t>62</w:t>
            </w:r>
          </w:p>
        </w:tc>
        <w:tc>
          <w:tcPr>
            <w:tcW w:w="770" w:type="dxa"/>
            <w:tcBorders>
              <w:top w:val="single" w:sz="4" w:space="0" w:color="auto"/>
            </w:tcBorders>
          </w:tcPr>
          <w:p w14:paraId="2151A584" w14:textId="32D77FFF" w:rsidR="0056387F" w:rsidRPr="000E1903" w:rsidRDefault="0056387F" w:rsidP="00072183">
            <w:pPr>
              <w:spacing w:line="480" w:lineRule="auto"/>
              <w:rPr>
                <w:shd w:val="clear" w:color="auto" w:fill="FFFFFF"/>
              </w:rPr>
            </w:pPr>
            <w:r w:rsidRPr="000E1903">
              <w:t>0.93</w:t>
            </w:r>
          </w:p>
        </w:tc>
        <w:tc>
          <w:tcPr>
            <w:tcW w:w="770" w:type="dxa"/>
            <w:tcBorders>
              <w:top w:val="single" w:sz="4" w:space="0" w:color="auto"/>
            </w:tcBorders>
          </w:tcPr>
          <w:p w14:paraId="54478168" w14:textId="53CDEFD2" w:rsidR="0056387F" w:rsidRPr="000E1903" w:rsidRDefault="0056387F" w:rsidP="00072183">
            <w:pPr>
              <w:spacing w:line="480" w:lineRule="auto"/>
              <w:rPr>
                <w:shd w:val="clear" w:color="auto" w:fill="FFFFFF"/>
              </w:rPr>
            </w:pPr>
            <w:r w:rsidRPr="000E1903">
              <w:t>0.91</w:t>
            </w:r>
          </w:p>
        </w:tc>
        <w:tc>
          <w:tcPr>
            <w:tcW w:w="920" w:type="dxa"/>
            <w:tcBorders>
              <w:top w:val="single" w:sz="4" w:space="0" w:color="auto"/>
            </w:tcBorders>
          </w:tcPr>
          <w:p w14:paraId="563C656C" w14:textId="2CC08157" w:rsidR="0056387F" w:rsidRPr="000E1903" w:rsidRDefault="0056387F" w:rsidP="00072183">
            <w:pPr>
              <w:spacing w:line="480" w:lineRule="auto"/>
              <w:rPr>
                <w:shd w:val="clear" w:color="auto" w:fill="FFFFFF"/>
              </w:rPr>
            </w:pPr>
            <w:r w:rsidRPr="000E1903">
              <w:t>0.05</w:t>
            </w:r>
          </w:p>
        </w:tc>
        <w:tc>
          <w:tcPr>
            <w:tcW w:w="1043" w:type="dxa"/>
            <w:tcBorders>
              <w:top w:val="single" w:sz="4" w:space="0" w:color="auto"/>
            </w:tcBorders>
          </w:tcPr>
          <w:p w14:paraId="660BB6A0" w14:textId="601B0492" w:rsidR="0056387F" w:rsidRPr="000E1903" w:rsidRDefault="0056387F" w:rsidP="00072183">
            <w:pPr>
              <w:spacing w:line="480" w:lineRule="auto"/>
              <w:rPr>
                <w:shd w:val="clear" w:color="auto" w:fill="FFFFFF"/>
              </w:rPr>
            </w:pPr>
            <w:r w:rsidRPr="000E1903">
              <w:t>0.07</w:t>
            </w:r>
          </w:p>
        </w:tc>
        <w:tc>
          <w:tcPr>
            <w:tcW w:w="896" w:type="dxa"/>
            <w:tcBorders>
              <w:top w:val="single" w:sz="4" w:space="0" w:color="auto"/>
            </w:tcBorders>
          </w:tcPr>
          <w:p w14:paraId="6A6A0285" w14:textId="78EA7E40" w:rsidR="0056387F" w:rsidRPr="000E1903" w:rsidRDefault="0056387F" w:rsidP="00072183">
            <w:pPr>
              <w:spacing w:line="480" w:lineRule="auto"/>
              <w:rPr>
                <w:shd w:val="clear" w:color="auto" w:fill="FFFFFF"/>
              </w:rPr>
            </w:pPr>
            <w:r w:rsidRPr="000E1903">
              <w:t>0.06</w:t>
            </w:r>
          </w:p>
        </w:tc>
        <w:tc>
          <w:tcPr>
            <w:tcW w:w="1027" w:type="dxa"/>
            <w:tcBorders>
              <w:top w:val="single" w:sz="4" w:space="0" w:color="auto"/>
            </w:tcBorders>
          </w:tcPr>
          <w:p w14:paraId="7FEFA5D1" w14:textId="1C2BA274" w:rsidR="0056387F" w:rsidRPr="000E1903" w:rsidRDefault="0056387F" w:rsidP="00072183">
            <w:pPr>
              <w:spacing w:line="480" w:lineRule="auto"/>
              <w:rPr>
                <w:shd w:val="clear" w:color="auto" w:fill="FFFFFF"/>
              </w:rPr>
            </w:pPr>
            <w:r w:rsidRPr="000E1903">
              <w:t>0.07</w:t>
            </w:r>
          </w:p>
        </w:tc>
      </w:tr>
      <w:tr w:rsidR="0056387F" w:rsidRPr="000E1903" w14:paraId="35C1BE79" w14:textId="77777777" w:rsidTr="000E1903">
        <w:tc>
          <w:tcPr>
            <w:tcW w:w="1483" w:type="dxa"/>
          </w:tcPr>
          <w:p w14:paraId="0ABE2A64" w14:textId="64BAB229" w:rsidR="0056387F" w:rsidRPr="000E1903" w:rsidRDefault="0056387F" w:rsidP="00072183">
            <w:pPr>
              <w:spacing w:line="480" w:lineRule="auto"/>
              <w:rPr>
                <w:shd w:val="clear" w:color="auto" w:fill="FFFFFF"/>
              </w:rPr>
            </w:pPr>
            <w:r w:rsidRPr="000E1903">
              <w:rPr>
                <w:shd w:val="clear" w:color="auto" w:fill="FFFFFF"/>
              </w:rPr>
              <w:t>Professional collaboration</w:t>
            </w:r>
          </w:p>
        </w:tc>
        <w:tc>
          <w:tcPr>
            <w:tcW w:w="1356" w:type="dxa"/>
          </w:tcPr>
          <w:p w14:paraId="3C6CE6A4" w14:textId="47A91689" w:rsidR="0056387F" w:rsidRPr="000E1903" w:rsidRDefault="0056387F" w:rsidP="00072183">
            <w:pPr>
              <w:spacing w:line="480" w:lineRule="auto"/>
              <w:rPr>
                <w:shd w:val="clear" w:color="auto" w:fill="FFFFFF"/>
              </w:rPr>
            </w:pPr>
            <w:r w:rsidRPr="000E1903">
              <w:t>2387.06</w:t>
            </w:r>
          </w:p>
        </w:tc>
        <w:tc>
          <w:tcPr>
            <w:tcW w:w="661" w:type="dxa"/>
          </w:tcPr>
          <w:p w14:paraId="38D8F0C7" w14:textId="6CC4BFB0" w:rsidR="0056387F" w:rsidRPr="000E1903" w:rsidRDefault="0056387F" w:rsidP="00072183">
            <w:pPr>
              <w:spacing w:line="480" w:lineRule="auto"/>
              <w:rPr>
                <w:shd w:val="clear" w:color="auto" w:fill="FFFFFF"/>
              </w:rPr>
            </w:pPr>
            <w:r w:rsidRPr="000E1903">
              <w:rPr>
                <w:shd w:val="clear" w:color="auto" w:fill="FFFFFF"/>
              </w:rPr>
              <w:t>19</w:t>
            </w:r>
          </w:p>
        </w:tc>
        <w:tc>
          <w:tcPr>
            <w:tcW w:w="770" w:type="dxa"/>
          </w:tcPr>
          <w:p w14:paraId="7599DBE7" w14:textId="10AE89CE" w:rsidR="0056387F" w:rsidRPr="000E1903" w:rsidRDefault="0056387F" w:rsidP="00072183">
            <w:pPr>
              <w:spacing w:line="480" w:lineRule="auto"/>
              <w:rPr>
                <w:shd w:val="clear" w:color="auto" w:fill="FFFFFF"/>
              </w:rPr>
            </w:pPr>
            <w:r w:rsidRPr="000E1903">
              <w:rPr>
                <w:shd w:val="clear" w:color="auto" w:fill="FFFFFF"/>
              </w:rPr>
              <w:t>0.82</w:t>
            </w:r>
          </w:p>
        </w:tc>
        <w:tc>
          <w:tcPr>
            <w:tcW w:w="770" w:type="dxa"/>
          </w:tcPr>
          <w:p w14:paraId="2A96366A" w14:textId="1CB47DF9" w:rsidR="0056387F" w:rsidRPr="000E1903" w:rsidRDefault="0056387F" w:rsidP="00072183">
            <w:pPr>
              <w:spacing w:line="480" w:lineRule="auto"/>
              <w:rPr>
                <w:shd w:val="clear" w:color="auto" w:fill="FFFFFF"/>
              </w:rPr>
            </w:pPr>
            <w:r w:rsidRPr="000E1903">
              <w:rPr>
                <w:shd w:val="clear" w:color="auto" w:fill="FFFFFF"/>
              </w:rPr>
              <w:t>0.73</w:t>
            </w:r>
          </w:p>
        </w:tc>
        <w:tc>
          <w:tcPr>
            <w:tcW w:w="920" w:type="dxa"/>
          </w:tcPr>
          <w:p w14:paraId="5FB23FF8" w14:textId="7E52A2F0" w:rsidR="0056387F" w:rsidRPr="000E1903" w:rsidRDefault="0056387F" w:rsidP="00072183">
            <w:pPr>
              <w:spacing w:line="480" w:lineRule="auto"/>
              <w:rPr>
                <w:shd w:val="clear" w:color="auto" w:fill="FFFFFF"/>
              </w:rPr>
            </w:pPr>
            <w:r w:rsidRPr="000E1903">
              <w:rPr>
                <w:shd w:val="clear" w:color="auto" w:fill="FFFFFF"/>
              </w:rPr>
              <w:t>0.07</w:t>
            </w:r>
          </w:p>
        </w:tc>
        <w:tc>
          <w:tcPr>
            <w:tcW w:w="1043" w:type="dxa"/>
          </w:tcPr>
          <w:p w14:paraId="544D0787" w14:textId="31C557D8" w:rsidR="0056387F" w:rsidRPr="000E1903" w:rsidRDefault="0056387F" w:rsidP="00072183">
            <w:pPr>
              <w:spacing w:line="480" w:lineRule="auto"/>
              <w:rPr>
                <w:shd w:val="clear" w:color="auto" w:fill="FFFFFF"/>
              </w:rPr>
            </w:pPr>
            <w:r w:rsidRPr="000E1903">
              <w:rPr>
                <w:shd w:val="clear" w:color="auto" w:fill="FFFFFF"/>
              </w:rPr>
              <w:t>0.15</w:t>
            </w:r>
          </w:p>
        </w:tc>
        <w:tc>
          <w:tcPr>
            <w:tcW w:w="896" w:type="dxa"/>
          </w:tcPr>
          <w:p w14:paraId="2A26983E" w14:textId="2D650368" w:rsidR="0056387F" w:rsidRPr="000E1903" w:rsidRDefault="0056387F" w:rsidP="00072183">
            <w:pPr>
              <w:spacing w:line="480" w:lineRule="auto"/>
              <w:rPr>
                <w:shd w:val="clear" w:color="auto" w:fill="FFFFFF"/>
              </w:rPr>
            </w:pPr>
            <w:r w:rsidRPr="000E1903">
              <w:rPr>
                <w:shd w:val="clear" w:color="auto" w:fill="FFFFFF"/>
              </w:rPr>
              <w:t>0.15</w:t>
            </w:r>
          </w:p>
        </w:tc>
        <w:tc>
          <w:tcPr>
            <w:tcW w:w="1027" w:type="dxa"/>
          </w:tcPr>
          <w:p w14:paraId="25AB3FF7" w14:textId="4C412006" w:rsidR="0056387F" w:rsidRPr="000E1903" w:rsidRDefault="0056387F" w:rsidP="00072183">
            <w:pPr>
              <w:spacing w:line="480" w:lineRule="auto"/>
              <w:rPr>
                <w:shd w:val="clear" w:color="auto" w:fill="FFFFFF"/>
              </w:rPr>
            </w:pPr>
            <w:r w:rsidRPr="000E1903">
              <w:rPr>
                <w:shd w:val="clear" w:color="auto" w:fill="FFFFFF"/>
              </w:rPr>
              <w:t>0.16</w:t>
            </w:r>
          </w:p>
        </w:tc>
      </w:tr>
      <w:tr w:rsidR="0056387F" w:rsidRPr="000E1903" w14:paraId="0CFCC39B" w14:textId="77777777" w:rsidTr="000E1903">
        <w:tc>
          <w:tcPr>
            <w:tcW w:w="1483" w:type="dxa"/>
          </w:tcPr>
          <w:p w14:paraId="64B4F655" w14:textId="28685A58" w:rsidR="0056387F" w:rsidRPr="000E1903" w:rsidRDefault="0056387F" w:rsidP="00072183">
            <w:pPr>
              <w:spacing w:line="480" w:lineRule="auto"/>
              <w:rPr>
                <w:shd w:val="clear" w:color="auto" w:fill="FFFFFF"/>
              </w:rPr>
            </w:pPr>
            <w:r w:rsidRPr="000E1903">
              <w:rPr>
                <w:shd w:val="clear" w:color="auto" w:fill="FFFFFF"/>
              </w:rPr>
              <w:t>School leadership</w:t>
            </w:r>
          </w:p>
        </w:tc>
        <w:tc>
          <w:tcPr>
            <w:tcW w:w="1356" w:type="dxa"/>
          </w:tcPr>
          <w:p w14:paraId="0D5AF492" w14:textId="765F345B" w:rsidR="0056387F" w:rsidRPr="000E1903" w:rsidRDefault="0056387F" w:rsidP="00072183">
            <w:pPr>
              <w:spacing w:line="480" w:lineRule="auto"/>
              <w:rPr>
                <w:shd w:val="clear" w:color="auto" w:fill="FFFFFF"/>
              </w:rPr>
            </w:pPr>
            <w:r w:rsidRPr="000E1903">
              <w:rPr>
                <w:shd w:val="clear" w:color="auto" w:fill="FFFFFF"/>
              </w:rPr>
              <w:t>263.18</w:t>
            </w:r>
          </w:p>
        </w:tc>
        <w:tc>
          <w:tcPr>
            <w:tcW w:w="661" w:type="dxa"/>
          </w:tcPr>
          <w:p w14:paraId="756548C5" w14:textId="6D3111A2" w:rsidR="0056387F" w:rsidRPr="000E1903" w:rsidRDefault="0056387F" w:rsidP="00072183">
            <w:pPr>
              <w:spacing w:line="480" w:lineRule="auto"/>
              <w:rPr>
                <w:shd w:val="clear" w:color="auto" w:fill="FFFFFF"/>
              </w:rPr>
            </w:pPr>
            <w:r w:rsidRPr="000E1903">
              <w:rPr>
                <w:shd w:val="clear" w:color="auto" w:fill="FFFFFF"/>
              </w:rPr>
              <w:t>13</w:t>
            </w:r>
          </w:p>
        </w:tc>
        <w:tc>
          <w:tcPr>
            <w:tcW w:w="770" w:type="dxa"/>
          </w:tcPr>
          <w:p w14:paraId="49A5B590" w14:textId="6E73B921" w:rsidR="0056387F" w:rsidRPr="000E1903" w:rsidRDefault="0056387F" w:rsidP="00072183">
            <w:pPr>
              <w:spacing w:line="480" w:lineRule="auto"/>
              <w:rPr>
                <w:shd w:val="clear" w:color="auto" w:fill="FFFFFF"/>
              </w:rPr>
            </w:pPr>
            <w:r w:rsidRPr="000E1903">
              <w:rPr>
                <w:shd w:val="clear" w:color="auto" w:fill="FFFFFF"/>
              </w:rPr>
              <w:t>0.97</w:t>
            </w:r>
          </w:p>
        </w:tc>
        <w:tc>
          <w:tcPr>
            <w:tcW w:w="770" w:type="dxa"/>
          </w:tcPr>
          <w:p w14:paraId="753322DC" w14:textId="35F0C1CA" w:rsidR="0056387F" w:rsidRPr="000E1903" w:rsidRDefault="0056387F" w:rsidP="00072183">
            <w:pPr>
              <w:spacing w:line="480" w:lineRule="auto"/>
              <w:rPr>
                <w:shd w:val="clear" w:color="auto" w:fill="FFFFFF"/>
              </w:rPr>
            </w:pPr>
            <w:r w:rsidRPr="000E1903">
              <w:rPr>
                <w:shd w:val="clear" w:color="auto" w:fill="FFFFFF"/>
              </w:rPr>
              <w:t>0.95</w:t>
            </w:r>
          </w:p>
        </w:tc>
        <w:tc>
          <w:tcPr>
            <w:tcW w:w="920" w:type="dxa"/>
          </w:tcPr>
          <w:p w14:paraId="45CD520D" w14:textId="5654915E" w:rsidR="0056387F" w:rsidRPr="000E1903" w:rsidRDefault="00966E14" w:rsidP="00072183">
            <w:pPr>
              <w:spacing w:line="480" w:lineRule="auto"/>
              <w:rPr>
                <w:shd w:val="clear" w:color="auto" w:fill="FFFFFF"/>
              </w:rPr>
            </w:pPr>
            <w:r>
              <w:rPr>
                <w:shd w:val="clear" w:color="auto" w:fill="FFFFFF"/>
              </w:rPr>
              <w:t>0.00</w:t>
            </w:r>
          </w:p>
        </w:tc>
        <w:tc>
          <w:tcPr>
            <w:tcW w:w="1043" w:type="dxa"/>
          </w:tcPr>
          <w:p w14:paraId="70D18793" w14:textId="32FF6CBF" w:rsidR="0056387F" w:rsidRPr="000E1903" w:rsidRDefault="0056387F" w:rsidP="00072183">
            <w:pPr>
              <w:spacing w:line="480" w:lineRule="auto"/>
              <w:rPr>
                <w:shd w:val="clear" w:color="auto" w:fill="FFFFFF"/>
              </w:rPr>
            </w:pPr>
            <w:r w:rsidRPr="000E1903">
              <w:rPr>
                <w:shd w:val="clear" w:color="auto" w:fill="FFFFFF"/>
              </w:rPr>
              <w:t>0.06</w:t>
            </w:r>
          </w:p>
        </w:tc>
        <w:tc>
          <w:tcPr>
            <w:tcW w:w="896" w:type="dxa"/>
          </w:tcPr>
          <w:p w14:paraId="314AFDDA" w14:textId="0D250997" w:rsidR="0056387F" w:rsidRPr="000E1903" w:rsidRDefault="0056387F" w:rsidP="00072183">
            <w:pPr>
              <w:spacing w:line="480" w:lineRule="auto"/>
              <w:rPr>
                <w:shd w:val="clear" w:color="auto" w:fill="FFFFFF"/>
              </w:rPr>
            </w:pPr>
            <w:r w:rsidRPr="000E1903">
              <w:rPr>
                <w:shd w:val="clear" w:color="auto" w:fill="FFFFFF"/>
              </w:rPr>
              <w:t>0.05</w:t>
            </w:r>
          </w:p>
        </w:tc>
        <w:tc>
          <w:tcPr>
            <w:tcW w:w="1027" w:type="dxa"/>
          </w:tcPr>
          <w:p w14:paraId="24F959F5" w14:textId="7BACC6B3" w:rsidR="0056387F" w:rsidRPr="000E1903" w:rsidRDefault="0056387F" w:rsidP="00072183">
            <w:pPr>
              <w:spacing w:line="480" w:lineRule="auto"/>
              <w:rPr>
                <w:shd w:val="clear" w:color="auto" w:fill="FFFFFF"/>
              </w:rPr>
            </w:pPr>
            <w:r w:rsidRPr="000E1903">
              <w:rPr>
                <w:shd w:val="clear" w:color="auto" w:fill="FFFFFF"/>
              </w:rPr>
              <w:t>0.07</w:t>
            </w:r>
          </w:p>
        </w:tc>
      </w:tr>
      <w:tr w:rsidR="0056387F" w14:paraId="2425745E" w14:textId="77777777" w:rsidTr="000E1903">
        <w:tc>
          <w:tcPr>
            <w:tcW w:w="1483" w:type="dxa"/>
            <w:tcBorders>
              <w:bottom w:val="single" w:sz="4" w:space="0" w:color="auto"/>
            </w:tcBorders>
          </w:tcPr>
          <w:p w14:paraId="57E8BC3E" w14:textId="64916F7B" w:rsidR="0056387F" w:rsidRPr="000E1903" w:rsidRDefault="0056387F" w:rsidP="00072183">
            <w:pPr>
              <w:spacing w:line="480" w:lineRule="auto"/>
              <w:rPr>
                <w:shd w:val="clear" w:color="auto" w:fill="FFFFFF"/>
              </w:rPr>
            </w:pPr>
            <w:r w:rsidRPr="000E1903">
              <w:rPr>
                <w:shd w:val="clear" w:color="auto" w:fill="FFFFFF"/>
              </w:rPr>
              <w:t>Participation among stakeholders</w:t>
            </w:r>
          </w:p>
        </w:tc>
        <w:tc>
          <w:tcPr>
            <w:tcW w:w="1356" w:type="dxa"/>
            <w:tcBorders>
              <w:bottom w:val="single" w:sz="4" w:space="0" w:color="auto"/>
            </w:tcBorders>
          </w:tcPr>
          <w:p w14:paraId="168A7370" w14:textId="34021F9D" w:rsidR="0056387F" w:rsidRPr="000E1903" w:rsidRDefault="0056387F" w:rsidP="00072183">
            <w:pPr>
              <w:spacing w:line="480" w:lineRule="auto"/>
              <w:rPr>
                <w:shd w:val="clear" w:color="auto" w:fill="FFFFFF"/>
              </w:rPr>
            </w:pPr>
            <w:r w:rsidRPr="000E1903">
              <w:rPr>
                <w:shd w:val="clear" w:color="auto" w:fill="FFFFFF"/>
              </w:rPr>
              <w:t>456.34</w:t>
            </w:r>
          </w:p>
        </w:tc>
        <w:tc>
          <w:tcPr>
            <w:tcW w:w="661" w:type="dxa"/>
            <w:tcBorders>
              <w:bottom w:val="single" w:sz="4" w:space="0" w:color="auto"/>
            </w:tcBorders>
          </w:tcPr>
          <w:p w14:paraId="587B4C27" w14:textId="50839CC1" w:rsidR="0056387F" w:rsidRPr="000E1903" w:rsidRDefault="0056387F" w:rsidP="00072183">
            <w:pPr>
              <w:spacing w:line="480" w:lineRule="auto"/>
              <w:rPr>
                <w:shd w:val="clear" w:color="auto" w:fill="FFFFFF"/>
              </w:rPr>
            </w:pPr>
            <w:r w:rsidRPr="000E1903">
              <w:rPr>
                <w:shd w:val="clear" w:color="auto" w:fill="FFFFFF"/>
              </w:rPr>
              <w:t>5</w:t>
            </w:r>
          </w:p>
        </w:tc>
        <w:tc>
          <w:tcPr>
            <w:tcW w:w="770" w:type="dxa"/>
            <w:tcBorders>
              <w:bottom w:val="single" w:sz="4" w:space="0" w:color="auto"/>
            </w:tcBorders>
          </w:tcPr>
          <w:p w14:paraId="0D25646A" w14:textId="490C4C98" w:rsidR="0056387F" w:rsidRPr="000E1903" w:rsidRDefault="0056387F" w:rsidP="00072183">
            <w:pPr>
              <w:spacing w:line="480" w:lineRule="auto"/>
              <w:rPr>
                <w:shd w:val="clear" w:color="auto" w:fill="FFFFFF"/>
              </w:rPr>
            </w:pPr>
            <w:r w:rsidRPr="000E1903">
              <w:rPr>
                <w:shd w:val="clear" w:color="auto" w:fill="FFFFFF"/>
              </w:rPr>
              <w:t>0.92</w:t>
            </w:r>
          </w:p>
        </w:tc>
        <w:tc>
          <w:tcPr>
            <w:tcW w:w="770" w:type="dxa"/>
            <w:tcBorders>
              <w:bottom w:val="single" w:sz="4" w:space="0" w:color="auto"/>
            </w:tcBorders>
          </w:tcPr>
          <w:p w14:paraId="6E89EDBA" w14:textId="382444BF" w:rsidR="0056387F" w:rsidRPr="000E1903" w:rsidRDefault="0056387F" w:rsidP="00072183">
            <w:pPr>
              <w:spacing w:line="480" w:lineRule="auto"/>
              <w:rPr>
                <w:shd w:val="clear" w:color="auto" w:fill="FFFFFF"/>
              </w:rPr>
            </w:pPr>
            <w:r w:rsidRPr="000E1903">
              <w:rPr>
                <w:shd w:val="clear" w:color="auto" w:fill="FFFFFF"/>
              </w:rPr>
              <w:t>0.84</w:t>
            </w:r>
          </w:p>
        </w:tc>
        <w:tc>
          <w:tcPr>
            <w:tcW w:w="920" w:type="dxa"/>
            <w:tcBorders>
              <w:bottom w:val="single" w:sz="4" w:space="0" w:color="auto"/>
            </w:tcBorders>
          </w:tcPr>
          <w:p w14:paraId="3C71F3C1" w14:textId="2074A05E" w:rsidR="0056387F" w:rsidRPr="000E1903" w:rsidRDefault="0056387F" w:rsidP="00072183">
            <w:pPr>
              <w:spacing w:line="480" w:lineRule="auto"/>
              <w:rPr>
                <w:shd w:val="clear" w:color="auto" w:fill="FFFFFF"/>
              </w:rPr>
            </w:pPr>
            <w:r w:rsidRPr="000E1903">
              <w:rPr>
                <w:shd w:val="clear" w:color="auto" w:fill="FFFFFF"/>
              </w:rPr>
              <w:t>0.05</w:t>
            </w:r>
          </w:p>
        </w:tc>
        <w:tc>
          <w:tcPr>
            <w:tcW w:w="1043" w:type="dxa"/>
            <w:tcBorders>
              <w:bottom w:val="single" w:sz="4" w:space="0" w:color="auto"/>
            </w:tcBorders>
          </w:tcPr>
          <w:p w14:paraId="7AA0FE43" w14:textId="77E1CBCC" w:rsidR="0056387F" w:rsidRPr="000E1903" w:rsidRDefault="0056387F" w:rsidP="00072183">
            <w:pPr>
              <w:spacing w:line="480" w:lineRule="auto"/>
              <w:rPr>
                <w:shd w:val="clear" w:color="auto" w:fill="FFFFFF"/>
              </w:rPr>
            </w:pPr>
            <w:r w:rsidRPr="000E1903">
              <w:rPr>
                <w:shd w:val="clear" w:color="auto" w:fill="FFFFFF"/>
              </w:rPr>
              <w:t>0.13</w:t>
            </w:r>
          </w:p>
        </w:tc>
        <w:tc>
          <w:tcPr>
            <w:tcW w:w="896" w:type="dxa"/>
            <w:tcBorders>
              <w:bottom w:val="single" w:sz="4" w:space="0" w:color="auto"/>
            </w:tcBorders>
          </w:tcPr>
          <w:p w14:paraId="0D4757AA" w14:textId="4D53951F" w:rsidR="0056387F" w:rsidRPr="000E1903" w:rsidRDefault="0056387F" w:rsidP="00072183">
            <w:pPr>
              <w:spacing w:line="480" w:lineRule="auto"/>
              <w:rPr>
                <w:shd w:val="clear" w:color="auto" w:fill="FFFFFF"/>
              </w:rPr>
            </w:pPr>
            <w:r w:rsidRPr="000E1903">
              <w:rPr>
                <w:shd w:val="clear" w:color="auto" w:fill="FFFFFF"/>
              </w:rPr>
              <w:t>0.12</w:t>
            </w:r>
          </w:p>
        </w:tc>
        <w:tc>
          <w:tcPr>
            <w:tcW w:w="1027" w:type="dxa"/>
            <w:tcBorders>
              <w:bottom w:val="single" w:sz="4" w:space="0" w:color="auto"/>
            </w:tcBorders>
          </w:tcPr>
          <w:p w14:paraId="04FACA09" w14:textId="294597E3" w:rsidR="0056387F" w:rsidRPr="000E1903" w:rsidRDefault="0056387F" w:rsidP="00072183">
            <w:pPr>
              <w:spacing w:line="480" w:lineRule="auto"/>
              <w:rPr>
                <w:shd w:val="clear" w:color="auto" w:fill="FFFFFF"/>
              </w:rPr>
            </w:pPr>
            <w:r w:rsidRPr="000E1903">
              <w:rPr>
                <w:shd w:val="clear" w:color="auto" w:fill="FFFFFF"/>
              </w:rPr>
              <w:t>0.14</w:t>
            </w:r>
          </w:p>
        </w:tc>
      </w:tr>
    </w:tbl>
    <w:p w14:paraId="28DD3B8C" w14:textId="1996D3D9" w:rsidR="00E00154" w:rsidRPr="00072183" w:rsidRDefault="00E00154" w:rsidP="00072183">
      <w:pPr>
        <w:spacing w:after="0" w:line="480" w:lineRule="auto"/>
        <w:rPr>
          <w:rFonts w:eastAsia="Times New Roman"/>
          <w:lang w:eastAsia="ru-RU"/>
        </w:rPr>
      </w:pPr>
      <w:r w:rsidRPr="00072183">
        <w:rPr>
          <w:rFonts w:eastAsia="Times New Roman"/>
          <w:lang w:eastAsia="ru-RU"/>
        </w:rPr>
        <w:t xml:space="preserve">*** </w:t>
      </w:r>
      <w:r w:rsidRPr="00072183">
        <w:rPr>
          <w:rFonts w:eastAsia="Times New Roman"/>
          <w:i/>
          <w:iCs/>
          <w:lang w:eastAsia="ru-RU"/>
        </w:rPr>
        <w:t>p</w:t>
      </w:r>
      <w:r w:rsidRPr="00072183">
        <w:rPr>
          <w:rFonts w:eastAsia="Times New Roman"/>
          <w:lang w:eastAsia="ru-RU"/>
        </w:rPr>
        <w:t xml:space="preserve"> &lt; .001</w:t>
      </w:r>
    </w:p>
    <w:p w14:paraId="109D9314" w14:textId="23A4BBF0" w:rsidR="005C29A8" w:rsidRPr="00072183" w:rsidRDefault="005C29A8" w:rsidP="005064E8">
      <w:pPr>
        <w:spacing w:after="0" w:line="480" w:lineRule="auto"/>
        <w:ind w:firstLine="720"/>
        <w:rPr>
          <w:rFonts w:eastAsia="Times New Roman"/>
          <w:lang w:eastAsia="ru-RU"/>
        </w:rPr>
      </w:pPr>
      <w:r w:rsidRPr="00072183">
        <w:t xml:space="preserve">Multiple linear regression analysis was run to examine the factors influencing the dependent variable of teacher well-being. The results indicated that although the model was statistically significant, it explained a small proportion of the variance, </w:t>
      </w:r>
      <w:r w:rsidRPr="00072183">
        <w:rPr>
          <w:i/>
        </w:rPr>
        <w:t>F</w:t>
      </w:r>
      <w:r w:rsidRPr="00072183">
        <w:t xml:space="preserve"> (4, 5461) = 43.29, </w:t>
      </w:r>
      <w:r w:rsidRPr="00072183">
        <w:rPr>
          <w:i/>
        </w:rPr>
        <w:t xml:space="preserve">p </w:t>
      </w:r>
      <w:r w:rsidRPr="00072183">
        <w:t xml:space="preserve">&lt; .001, </w:t>
      </w:r>
      <w:r w:rsidRPr="00072183">
        <w:rPr>
          <w:rFonts w:eastAsia="Times New Roman"/>
          <w:i/>
          <w:iCs/>
          <w:lang w:eastAsia="ru-RU"/>
        </w:rPr>
        <w:t>R</w:t>
      </w:r>
      <w:r w:rsidRPr="00072183">
        <w:rPr>
          <w:rFonts w:eastAsia="Times New Roman"/>
          <w:vertAlign w:val="superscript"/>
          <w:lang w:eastAsia="ru-RU"/>
        </w:rPr>
        <w:t>2</w:t>
      </w:r>
      <w:r w:rsidRPr="00072183">
        <w:rPr>
          <w:rFonts w:eastAsia="Times New Roman"/>
          <w:lang w:eastAsia="ru-RU"/>
        </w:rPr>
        <w:t xml:space="preserve"> = .03. </w:t>
      </w:r>
      <w:r w:rsidR="00627358">
        <w:t>When looking at the predictors individually, it was</w:t>
      </w:r>
      <w:r w:rsidRPr="00072183">
        <w:t xml:space="preserve"> found that school climate significantly predicted teacher well-being (stress levels), </w:t>
      </w:r>
      <w:r w:rsidRPr="00072183">
        <w:rPr>
          <w:i/>
        </w:rPr>
        <w:t xml:space="preserve">B </w:t>
      </w:r>
      <w:r w:rsidRPr="00072183">
        <w:t xml:space="preserve">= -1.17, </w:t>
      </w:r>
      <w:r w:rsidRPr="00072183">
        <w:rPr>
          <w:shd w:val="clear" w:color="auto" w:fill="FFFFFF"/>
        </w:rPr>
        <w:t>β = - 0.13,</w:t>
      </w:r>
      <w:r w:rsidRPr="00072183">
        <w:t xml:space="preserve"> </w:t>
      </w:r>
      <w:r w:rsidRPr="00072183">
        <w:rPr>
          <w:i/>
        </w:rPr>
        <w:t>p</w:t>
      </w:r>
      <w:r w:rsidRPr="00072183">
        <w:t xml:space="preserve"> &lt; .001. This means that school climate is a statistically significant predictor of teacher well-being, and for each unit that school climate increases, 1.17 units in teachers’ stress level decreases.  In addition, professional collaboration was also a significant negative predictor of teacher well-being, </w:t>
      </w:r>
      <w:r w:rsidRPr="00A0348C">
        <w:rPr>
          <w:i/>
          <w:iCs/>
        </w:rPr>
        <w:t>B</w:t>
      </w:r>
      <w:r w:rsidRPr="00072183">
        <w:t xml:space="preserve"> = -0.26, </w:t>
      </w:r>
      <w:r w:rsidRPr="00072183">
        <w:rPr>
          <w:shd w:val="clear" w:color="auto" w:fill="FFFFFF"/>
        </w:rPr>
        <w:t>β = - 0.10</w:t>
      </w:r>
      <w:r w:rsidRPr="00072183">
        <w:t xml:space="preserve">, </w:t>
      </w:r>
      <w:r w:rsidRPr="00A0348C">
        <w:rPr>
          <w:i/>
          <w:iCs/>
        </w:rPr>
        <w:t>p</w:t>
      </w:r>
      <w:r w:rsidRPr="00072183">
        <w:t xml:space="preserve"> &lt; .001. This means that professional collaboration is another statistically significant predictor of teacher well-</w:t>
      </w:r>
      <w:r w:rsidRPr="00072183">
        <w:lastRenderedPageBreak/>
        <w:t xml:space="preserve">being, and for each unit that professional collaboration increases, </w:t>
      </w:r>
      <w:r w:rsidR="00627358">
        <w:t xml:space="preserve">the levels of </w:t>
      </w:r>
      <w:r w:rsidRPr="00072183">
        <w:t>teachers’ stress decreas</w:t>
      </w:r>
      <w:r w:rsidR="00627358">
        <w:t xml:space="preserve">e by </w:t>
      </w:r>
      <w:r w:rsidR="00627358" w:rsidRPr="00072183">
        <w:t>0.26 units</w:t>
      </w:r>
      <w:r w:rsidRPr="00072183">
        <w:t>. However, leadership style and the participation of stakeholders (principals) did not reach statistical significance. Leadership style had a non-significant effect (</w:t>
      </w:r>
      <w:r w:rsidRPr="00072183">
        <w:rPr>
          <w:i/>
        </w:rPr>
        <w:t xml:space="preserve">B </w:t>
      </w:r>
      <w:r w:rsidRPr="00072183">
        <w:t xml:space="preserve">= -0.05, </w:t>
      </w:r>
      <w:r w:rsidRPr="00072183">
        <w:rPr>
          <w:shd w:val="clear" w:color="auto" w:fill="FFFFFF"/>
        </w:rPr>
        <w:t>β = - 0.01</w:t>
      </w:r>
      <w:r w:rsidRPr="00072183">
        <w:t xml:space="preserve">, </w:t>
      </w:r>
      <w:r w:rsidRPr="00072183">
        <w:rPr>
          <w:i/>
        </w:rPr>
        <w:t>p</w:t>
      </w:r>
      <w:r w:rsidRPr="00072183">
        <w:t xml:space="preserve"> = 0.483). The participation of principals was also non-significant (</w:t>
      </w:r>
      <w:r w:rsidRPr="00072183">
        <w:rPr>
          <w:i/>
        </w:rPr>
        <w:t>B</w:t>
      </w:r>
      <w:r w:rsidRPr="00072183">
        <w:t xml:space="preserve"> = -0.03, </w:t>
      </w:r>
      <w:r w:rsidRPr="00072183">
        <w:rPr>
          <w:shd w:val="clear" w:color="auto" w:fill="FFFFFF"/>
        </w:rPr>
        <w:t>β = - 0.00</w:t>
      </w:r>
      <w:r w:rsidRPr="00072183">
        <w:t xml:space="preserve">, </w:t>
      </w:r>
      <w:r w:rsidRPr="00072183">
        <w:rPr>
          <w:i/>
        </w:rPr>
        <w:t>p</w:t>
      </w:r>
      <w:r w:rsidRPr="00072183">
        <w:t xml:space="preserve"> = 0.726).</w:t>
      </w:r>
    </w:p>
    <w:p w14:paraId="4A49F616" w14:textId="0820335F" w:rsidR="00C24983" w:rsidRPr="00072183" w:rsidRDefault="005C29A8" w:rsidP="005064E8">
      <w:pPr>
        <w:spacing w:after="0" w:line="480" w:lineRule="auto"/>
        <w:ind w:firstLine="720"/>
        <w:rPr>
          <w:rFonts w:eastAsia="Times New Roman"/>
          <w:lang w:eastAsia="ru-RU"/>
        </w:rPr>
      </w:pPr>
      <w:r w:rsidRPr="00072183">
        <w:t>Overall, the analysis suggests that while the overall model is significant, only school climate and professional collaboration significantly predict teacher well-being, both with negative effects. Leadership style and principal participation did not show significant predictive ability within this model.</w:t>
      </w:r>
    </w:p>
    <w:p w14:paraId="79FE4E6E" w14:textId="77777777" w:rsidR="00E00154" w:rsidRPr="00072183" w:rsidRDefault="00E00154" w:rsidP="00BC44E6">
      <w:pPr>
        <w:pStyle w:val="a3"/>
        <w:numPr>
          <w:ilvl w:val="1"/>
          <w:numId w:val="7"/>
        </w:numPr>
        <w:spacing w:after="0" w:line="480" w:lineRule="auto"/>
        <w:ind w:left="0" w:firstLine="0"/>
        <w:outlineLvl w:val="1"/>
        <w:rPr>
          <w:b/>
        </w:rPr>
      </w:pPr>
      <w:bookmarkStart w:id="119" w:name="_Toc164427414"/>
      <w:r w:rsidRPr="00072183">
        <w:rPr>
          <w:b/>
        </w:rPr>
        <w:t>RQ3: What is the Relationship between Teacher Well-Being and Teacher Turnover Intentions?</w:t>
      </w:r>
      <w:bookmarkEnd w:id="119"/>
      <w:r w:rsidRPr="00072183">
        <w:rPr>
          <w:b/>
        </w:rPr>
        <w:t xml:space="preserve"> </w:t>
      </w:r>
    </w:p>
    <w:p w14:paraId="2C13C713" w14:textId="77777777" w:rsidR="00E00154" w:rsidRPr="00072183" w:rsidRDefault="00E00154" w:rsidP="005064E8">
      <w:pPr>
        <w:spacing w:after="0" w:line="480" w:lineRule="auto"/>
        <w:ind w:firstLine="720"/>
        <w:contextualSpacing/>
      </w:pPr>
      <w:r w:rsidRPr="00072183">
        <w:t xml:space="preserve">This section provides information on the analysis of the relationship between teacher well-being and two types of turnover intentions: teacher attrition (leaving the profession) and teacher migration (changing to another school). </w:t>
      </w:r>
    </w:p>
    <w:p w14:paraId="0DC8FA26" w14:textId="6F06BCB7" w:rsidR="00E00154" w:rsidRDefault="00E00154" w:rsidP="009A1D29">
      <w:pPr>
        <w:pStyle w:val="3"/>
        <w:rPr>
          <w:rFonts w:ascii="Times New Roman" w:hAnsi="Times New Roman" w:cs="Times New Roman"/>
          <w:b/>
          <w:i/>
          <w:color w:val="auto"/>
        </w:rPr>
      </w:pPr>
      <w:bookmarkStart w:id="120" w:name="_Toc164427415"/>
      <w:r w:rsidRPr="009A1D29">
        <w:rPr>
          <w:rFonts w:ascii="Times New Roman" w:hAnsi="Times New Roman" w:cs="Times New Roman"/>
          <w:b/>
          <w:i/>
          <w:color w:val="auto"/>
        </w:rPr>
        <w:t>4.4.1 Relationship Betwe</w:t>
      </w:r>
      <w:r w:rsidR="00A224E5">
        <w:rPr>
          <w:rFonts w:ascii="Times New Roman" w:hAnsi="Times New Roman" w:cs="Times New Roman"/>
          <w:b/>
          <w:i/>
          <w:color w:val="auto"/>
        </w:rPr>
        <w:t>en Teacher Well-Being and Years Continuing to be a</w:t>
      </w:r>
      <w:r w:rsidRPr="009A1D29">
        <w:rPr>
          <w:rFonts w:ascii="Times New Roman" w:hAnsi="Times New Roman" w:cs="Times New Roman"/>
          <w:b/>
          <w:i/>
          <w:color w:val="auto"/>
        </w:rPr>
        <w:t xml:space="preserve"> Teacher</w:t>
      </w:r>
      <w:bookmarkEnd w:id="120"/>
    </w:p>
    <w:p w14:paraId="645D10DE" w14:textId="77777777" w:rsidR="00A224E5" w:rsidRPr="00A224E5" w:rsidRDefault="00A224E5" w:rsidP="00A224E5"/>
    <w:p w14:paraId="723139E6" w14:textId="77777777" w:rsidR="00E00154" w:rsidRPr="00072183" w:rsidRDefault="00E00154" w:rsidP="005064E8">
      <w:pPr>
        <w:spacing w:after="0" w:line="480" w:lineRule="auto"/>
        <w:ind w:firstLine="720"/>
        <w:contextualSpacing/>
        <w:rPr>
          <w:b/>
        </w:rPr>
      </w:pPr>
      <w:r w:rsidRPr="00072183">
        <w:t>A Spearman’s rho correlation coefficient was computed to assess the relationship between teacher wellbeing (T3WELS) and teacher attrition intentions in terms of number of years they plan to stay in the teaching profession (TT3G50). There was a negative and a statistically significant correlation between teacher stress and years of continuing being a teacher (</w:t>
      </w:r>
      <w:r w:rsidRPr="00072183">
        <w:rPr>
          <w:i/>
          <w:iCs/>
          <w:color w:val="202124"/>
          <w:shd w:val="clear" w:color="auto" w:fill="FFFFFF"/>
        </w:rPr>
        <w:t>ρ</w:t>
      </w:r>
      <w:r w:rsidRPr="00072183" w:rsidDel="00CE18FD">
        <w:rPr>
          <w:i/>
          <w:iCs/>
        </w:rPr>
        <w:t xml:space="preserve"> </w:t>
      </w:r>
      <w:r w:rsidRPr="00072183">
        <w:t xml:space="preserve">= -.22, </w:t>
      </w:r>
      <w:r w:rsidRPr="00072183">
        <w:rPr>
          <w:i/>
          <w:iCs/>
        </w:rPr>
        <w:t>p</w:t>
      </w:r>
      <w:r w:rsidRPr="00072183">
        <w:t xml:space="preserve"> &lt; .001). This means that there is modest strength of correlation, and as the value of one variable increases, the value of the other tends to decrease. In other words, the higher is the score in teacher workplace stress, the fewer years they plan to remain in the profession as teacher well-being in the current study is measured as stress. </w:t>
      </w:r>
    </w:p>
    <w:p w14:paraId="6587324D" w14:textId="146A8C1A" w:rsidR="00E00154" w:rsidRPr="00072183" w:rsidRDefault="00E00154" w:rsidP="005064E8">
      <w:pPr>
        <w:spacing w:after="0" w:line="480" w:lineRule="auto"/>
        <w:ind w:firstLine="720"/>
        <w:contextualSpacing/>
        <w:rPr>
          <w:b/>
        </w:rPr>
      </w:pPr>
      <w:r w:rsidRPr="00072183">
        <w:t xml:space="preserve">A simple linear regression was carried out to test if teacher well-being significantly predicted teacher turnover intentions, to be more precise, the desire to leave the profession. </w:t>
      </w:r>
      <w:r w:rsidRPr="00072183">
        <w:lastRenderedPageBreak/>
        <w:t xml:space="preserve">The regression results indicated that the model explained 4% of the variance and that the model was statistically significant </w:t>
      </w:r>
      <w:r w:rsidRPr="00072183">
        <w:rPr>
          <w:i/>
          <w:iCs/>
        </w:rPr>
        <w:t xml:space="preserve">F </w:t>
      </w:r>
      <w:r w:rsidRPr="00072183">
        <w:t xml:space="preserve">(1, 5464) = 239.26, </w:t>
      </w:r>
      <w:r w:rsidRPr="00072183">
        <w:rPr>
          <w:i/>
          <w:iCs/>
        </w:rPr>
        <w:t>p</w:t>
      </w:r>
      <w:r w:rsidRPr="00072183">
        <w:t xml:space="preserve"> </w:t>
      </w:r>
      <w:r w:rsidRPr="00072183">
        <w:rPr>
          <w:rFonts w:eastAsia="Times New Roman"/>
          <w:lang w:eastAsia="ru-RU"/>
        </w:rPr>
        <w:t xml:space="preserve">&lt; .001, </w:t>
      </w:r>
      <w:r w:rsidRPr="00072183">
        <w:rPr>
          <w:rFonts w:eastAsia="Times New Roman"/>
          <w:i/>
          <w:iCs/>
          <w:lang w:eastAsia="ru-RU"/>
        </w:rPr>
        <w:t>R</w:t>
      </w:r>
      <w:r w:rsidRPr="00072183">
        <w:rPr>
          <w:rFonts w:eastAsia="Times New Roman"/>
          <w:vertAlign w:val="superscript"/>
          <w:lang w:eastAsia="ru-RU"/>
        </w:rPr>
        <w:t>2</w:t>
      </w:r>
      <w:r w:rsidRPr="00072183">
        <w:rPr>
          <w:rFonts w:eastAsia="Times New Roman"/>
          <w:lang w:eastAsia="ru-RU"/>
        </w:rPr>
        <w:t xml:space="preserve"> = .04. It was found that teacher well-being significantly predicted teacher turnover (</w:t>
      </w:r>
      <w:r w:rsidRPr="00072183">
        <w:rPr>
          <w:rFonts w:eastAsia="Times New Roman"/>
          <w:i/>
          <w:iCs/>
          <w:lang w:eastAsia="ru-RU"/>
        </w:rPr>
        <w:t>B</w:t>
      </w:r>
      <w:r w:rsidRPr="00072183">
        <w:rPr>
          <w:rFonts w:eastAsia="Times New Roman"/>
          <w:lang w:eastAsia="ru-RU"/>
        </w:rPr>
        <w:t xml:space="preserve"> = -1.16, </w:t>
      </w:r>
      <w:r w:rsidRPr="00072183">
        <w:rPr>
          <w:shd w:val="clear" w:color="auto" w:fill="FFFFFF"/>
        </w:rPr>
        <w:t xml:space="preserve">β = - 0.20, </w:t>
      </w:r>
      <w:r w:rsidRPr="00072183">
        <w:rPr>
          <w:i/>
          <w:iCs/>
        </w:rPr>
        <w:t>p</w:t>
      </w:r>
      <w:r w:rsidRPr="00072183">
        <w:t xml:space="preserve"> </w:t>
      </w:r>
      <w:r w:rsidRPr="00072183">
        <w:rPr>
          <w:rFonts w:eastAsia="Times New Roman"/>
          <w:lang w:eastAsia="ru-RU"/>
        </w:rPr>
        <w:t>&lt; .001). This means that teacher well-being is a significant predictor of teacher turnover, and for each unit in which teacher well-being increases, 1.16 units in teacher turnover intentions decrease.</w:t>
      </w:r>
    </w:p>
    <w:p w14:paraId="0EA196A8" w14:textId="77777777" w:rsidR="00E00154" w:rsidRDefault="00E00154" w:rsidP="00547BC0">
      <w:pPr>
        <w:pStyle w:val="3"/>
        <w:rPr>
          <w:rFonts w:ascii="Times New Roman" w:hAnsi="Times New Roman" w:cs="Times New Roman"/>
          <w:b/>
          <w:i/>
          <w:color w:val="auto"/>
        </w:rPr>
      </w:pPr>
      <w:bookmarkStart w:id="121" w:name="_Toc164427416"/>
      <w:r w:rsidRPr="00547BC0">
        <w:rPr>
          <w:rFonts w:ascii="Times New Roman" w:hAnsi="Times New Roman" w:cs="Times New Roman"/>
          <w:b/>
          <w:i/>
          <w:color w:val="auto"/>
        </w:rPr>
        <w:t>4.4.2 Relationship between Teacher Well-Being and Migration to Another School</w:t>
      </w:r>
      <w:bookmarkEnd w:id="121"/>
    </w:p>
    <w:p w14:paraId="7082A9C5" w14:textId="77777777" w:rsidR="00A224E5" w:rsidRPr="00A224E5" w:rsidRDefault="00A224E5" w:rsidP="00A224E5"/>
    <w:p w14:paraId="681D66F9" w14:textId="75370B1E" w:rsidR="00E00154" w:rsidRPr="00072183" w:rsidRDefault="00E00154" w:rsidP="001478F2">
      <w:pPr>
        <w:spacing w:after="0" w:line="480" w:lineRule="auto"/>
        <w:ind w:firstLine="720"/>
        <w:contextualSpacing/>
      </w:pPr>
      <w:r w:rsidRPr="00072183">
        <w:t>A Spearman’s rho correlation coefficient was computed to assess the relationship between teacher workplace stress (T3WELS) and teacher turnover intentions in terms of intentions to change to another school if that were possible (TT3G53C). There was a positive and a statistically significant correlation between teacher workplace stress and the intentions</w:t>
      </w:r>
      <w:r w:rsidR="000C4893" w:rsidRPr="00072183">
        <w:t xml:space="preserve"> to change </w:t>
      </w:r>
      <w:r w:rsidRPr="00072183">
        <w:t xml:space="preserve">school </w:t>
      </w:r>
      <w:r w:rsidRPr="00072183">
        <w:rPr>
          <w:i/>
          <w:iCs/>
          <w:color w:val="202124"/>
          <w:shd w:val="clear" w:color="auto" w:fill="FFFFFF"/>
        </w:rPr>
        <w:t>ρ</w:t>
      </w:r>
      <w:r w:rsidRPr="00072183" w:rsidDel="00CE18FD">
        <w:t xml:space="preserve"> </w:t>
      </w:r>
      <w:r w:rsidRPr="00072183">
        <w:t xml:space="preserve">= 0.19, </w:t>
      </w:r>
      <w:r w:rsidRPr="00072183">
        <w:rPr>
          <w:i/>
          <w:iCs/>
        </w:rPr>
        <w:t>p</w:t>
      </w:r>
      <w:r w:rsidRPr="00072183">
        <w:t xml:space="preserve"> &lt; .001. This means that there is a modest strength of correlation, and as the value of one variable increases, the value of the other increases as well. In other words, as teachers' wor</w:t>
      </w:r>
      <w:r w:rsidR="00D40AAE" w:rsidRPr="00072183">
        <w:t>k</w:t>
      </w:r>
      <w:r w:rsidRPr="00072183">
        <w:t>place stress (T3WELS) increases, their intention to change to another school if possible (TT3G53C) also tends to increase.</w:t>
      </w:r>
    </w:p>
    <w:p w14:paraId="4B044449" w14:textId="77777777" w:rsidR="00E00154" w:rsidRPr="00072183" w:rsidRDefault="00E00154" w:rsidP="001478F2">
      <w:pPr>
        <w:spacing w:after="0" w:line="480" w:lineRule="auto"/>
        <w:ind w:firstLine="720"/>
        <w:contextualSpacing/>
      </w:pPr>
      <w:r w:rsidRPr="00072183">
        <w:t xml:space="preserve">A simple linear regression was done to test if teacher well-being significantly predicted teacher’s intentions to change the current school. The regression results indicated that the model explained 4% of the variance and that the model was statistically significant </w:t>
      </w:r>
      <w:r w:rsidRPr="00072183">
        <w:rPr>
          <w:i/>
          <w:iCs/>
        </w:rPr>
        <w:t>F</w:t>
      </w:r>
      <w:r w:rsidRPr="00072183">
        <w:t xml:space="preserve">(1, 5464)= 218.46, </w:t>
      </w:r>
      <w:r w:rsidRPr="00072183">
        <w:rPr>
          <w:i/>
          <w:iCs/>
        </w:rPr>
        <w:t>p</w:t>
      </w:r>
      <w:r w:rsidRPr="00072183">
        <w:t xml:space="preserve"> </w:t>
      </w:r>
      <w:r w:rsidRPr="00072183">
        <w:rPr>
          <w:rFonts w:eastAsia="Times New Roman"/>
          <w:lang w:eastAsia="ru-RU"/>
        </w:rPr>
        <w:t xml:space="preserve">&lt; .001, </w:t>
      </w:r>
      <w:r w:rsidRPr="00072183">
        <w:rPr>
          <w:rFonts w:eastAsia="Times New Roman"/>
          <w:i/>
          <w:iCs/>
          <w:lang w:eastAsia="ru-RU"/>
        </w:rPr>
        <w:t>R</w:t>
      </w:r>
      <w:r w:rsidRPr="00072183">
        <w:rPr>
          <w:rFonts w:eastAsia="Times New Roman"/>
          <w:vertAlign w:val="superscript"/>
          <w:lang w:eastAsia="ru-RU"/>
        </w:rPr>
        <w:t>2</w:t>
      </w:r>
      <w:r w:rsidRPr="00072183">
        <w:rPr>
          <w:rFonts w:eastAsia="Times New Roman"/>
          <w:lang w:eastAsia="ru-RU"/>
        </w:rPr>
        <w:t xml:space="preserve"> = 0.04. It was found that teacher workplace stress significantly predicted teacher turnover (</w:t>
      </w:r>
      <w:r w:rsidRPr="00072183">
        <w:rPr>
          <w:rFonts w:eastAsia="Times New Roman"/>
          <w:i/>
          <w:iCs/>
          <w:lang w:eastAsia="ru-RU"/>
        </w:rPr>
        <w:t>B</w:t>
      </w:r>
      <w:r w:rsidRPr="00072183">
        <w:rPr>
          <w:rFonts w:eastAsia="Times New Roman"/>
          <w:lang w:eastAsia="ru-RU"/>
        </w:rPr>
        <w:t xml:space="preserve"> = 0.07, </w:t>
      </w:r>
      <w:r w:rsidRPr="00072183">
        <w:rPr>
          <w:shd w:val="clear" w:color="auto" w:fill="FFFFFF"/>
        </w:rPr>
        <w:t xml:space="preserve">β = - 0.20, </w:t>
      </w:r>
      <w:r w:rsidRPr="00072183">
        <w:rPr>
          <w:i/>
          <w:iCs/>
        </w:rPr>
        <w:t>p</w:t>
      </w:r>
      <w:r w:rsidRPr="00072183">
        <w:t xml:space="preserve"> </w:t>
      </w:r>
      <w:r w:rsidRPr="00072183">
        <w:rPr>
          <w:rFonts w:eastAsia="Times New Roman"/>
          <w:lang w:eastAsia="ru-RU"/>
        </w:rPr>
        <w:t xml:space="preserve">&lt; .001). This means that teacher workplace stress is a significant predictor of teacher turnover, and for each unit that teacher well-being increases, units in teacher turnover increase as well. </w:t>
      </w:r>
      <w:r w:rsidRPr="00072183">
        <w:t>In other words, heightened stress levels often lead to higher rates of teacher turnover, as teachers seek alternative environments to alleviate their stress and improve their well-being.</w:t>
      </w:r>
    </w:p>
    <w:p w14:paraId="7DBC7896" w14:textId="77777777" w:rsidR="00E00154" w:rsidRPr="00547BC0" w:rsidRDefault="00E00154" w:rsidP="00547BC0">
      <w:pPr>
        <w:pStyle w:val="2"/>
      </w:pPr>
      <w:bookmarkStart w:id="122" w:name="_Toc164427417"/>
      <w:r w:rsidRPr="00547BC0">
        <w:lastRenderedPageBreak/>
        <w:t>4.5 Conclusion</w:t>
      </w:r>
      <w:bookmarkEnd w:id="122"/>
    </w:p>
    <w:p w14:paraId="426B0B0D" w14:textId="77777777" w:rsidR="00E00154" w:rsidRPr="00072183" w:rsidRDefault="00E00154" w:rsidP="001478F2">
      <w:pPr>
        <w:spacing w:after="0" w:line="480" w:lineRule="auto"/>
        <w:ind w:firstLine="720"/>
      </w:pPr>
      <w:r w:rsidRPr="00072183">
        <w:t xml:space="preserve">The comprehensive analysis that was conducted suggests the following outcomes.  First, the CFA outcomes underscore the robustness of the proposed model in defining the relationships between observed variables and the latent well-being construct, suggesting an acceptable fit across several indices. Despite the chi-square statistic indicating a significant discrepancy, its sensitivity to sample size prompts reliance on additional fit indices like CFI, TLI, RMSEA, and SRMR, all of which affirm the model’s satisfactory representation of data. </w:t>
      </w:r>
    </w:p>
    <w:p w14:paraId="1F93D59B" w14:textId="77777777" w:rsidR="00E00154" w:rsidRPr="00072183" w:rsidRDefault="00E00154" w:rsidP="001478F2">
      <w:pPr>
        <w:spacing w:after="0" w:line="480" w:lineRule="auto"/>
        <w:ind w:firstLine="720"/>
      </w:pPr>
      <w:r w:rsidRPr="00072183">
        <w:t>Second, the factor loadings for each item within the teacher well-being measure were statistically significant, reinforcing the strength of their association with the well-being factor. The reliability of the scale, as evidenced by a Cronbach's α coefficient of .73, further validates the consistency of the measurement tool.</w:t>
      </w:r>
    </w:p>
    <w:p w14:paraId="5B272AF3" w14:textId="5CE86C97" w:rsidR="00317409" w:rsidRPr="00072183" w:rsidRDefault="00E00154" w:rsidP="001478F2">
      <w:pPr>
        <w:spacing w:after="0" w:line="480" w:lineRule="auto"/>
        <w:ind w:firstLine="720"/>
      </w:pPr>
      <w:r w:rsidRPr="00072183">
        <w:t>Third, self-reported teacher well-being levels were explored across such demographic dimensions as gender, age, and educational background. Descriptive statistics indicate that while teachers generally view their jobs as allowing personal life balance, there are perceived impacts on physical and mental health. Interestingly, female teachers report slightly lower well-being than their male counterparts, and an inverted U-shaped relationship emerges between age and well-being, with middle-aged teachers experiencing lower well-being levels. Exploration of teachers’ educational backgrounds presents a positive correlation between higher education levels and teacher well-being, though with variability in experiences across different educational qualifications. Specifically, those with doctoral-level</w:t>
      </w:r>
      <w:r w:rsidR="00966E14">
        <w:t xml:space="preserve"> education reported the highest stress </w:t>
      </w:r>
      <w:r w:rsidRPr="00072183">
        <w:t>scores, albeit with a notable range in skewness across education levels, suggesting diverse perceptions of well-being within the teaching profession.</w:t>
      </w:r>
    </w:p>
    <w:p w14:paraId="04232824" w14:textId="3D574CF8" w:rsidR="005C29A8" w:rsidRPr="00072183" w:rsidRDefault="00317409" w:rsidP="001478F2">
      <w:pPr>
        <w:spacing w:after="0" w:line="480" w:lineRule="auto"/>
        <w:ind w:firstLine="720"/>
      </w:pPr>
      <w:r w:rsidRPr="00072183">
        <w:lastRenderedPageBreak/>
        <w:t>Fourth, t</w:t>
      </w:r>
      <w:r w:rsidR="005C29A8" w:rsidRPr="00072183">
        <w:t>he multiple linear regression analysis revealed that while the overall model significantly affects teacher well-being, it accounts for only a small po</w:t>
      </w:r>
      <w:r w:rsidRPr="00072183">
        <w:t>rtion of the variance. To be more precise</w:t>
      </w:r>
      <w:r w:rsidR="005C29A8" w:rsidRPr="00072183">
        <w:t>, school climate and professional collaboration significantly and negatively predict teacher stress levels, indicating that improvements in these areas can effectively reduce stress. In contrast, leadership style and principal participation were not significant predictors in this model.</w:t>
      </w:r>
    </w:p>
    <w:p w14:paraId="2CBAB096" w14:textId="4607493D" w:rsidR="00E00154" w:rsidRPr="00072183" w:rsidRDefault="00E00154" w:rsidP="001478F2">
      <w:pPr>
        <w:spacing w:after="0" w:line="480" w:lineRule="auto"/>
        <w:ind w:firstLine="720"/>
      </w:pPr>
      <w:r w:rsidRPr="00072183">
        <w:t xml:space="preserve">Next, the relationship between teacher well-being and their turnover intentions, namely, teacher attrition and migration were explored. The findings highlight a connection between well-being and turnover intentions, revealing </w:t>
      </w:r>
      <w:r w:rsidR="00966E14">
        <w:t xml:space="preserve">how stress influences teachers’ </w:t>
      </w:r>
      <w:r w:rsidRPr="00072183">
        <w:t xml:space="preserve">career decisions. The analysis of the relationship between teacher well-being and teacher attrition revealed a negative correlation between teacher well-being (measured as stress) and the intention to continue in the teaching profession. The results demonstrated a modest but statistically significant relationship where increased stress leads to decreased intentions to remain in the profession. </w:t>
      </w:r>
      <w:r w:rsidRPr="00072183">
        <w:rPr>
          <w:color w:val="0D0D0D"/>
          <w:shd w:val="clear" w:color="auto" w:fill="FFFFFF"/>
        </w:rPr>
        <w:t xml:space="preserve">Additionally, a linear regression analysis revealed that teacher well-being is a significant predictor of attrition intentions. </w:t>
      </w:r>
    </w:p>
    <w:p w14:paraId="11152AB5" w14:textId="24A9D58B" w:rsidR="00E00154" w:rsidRPr="00072183" w:rsidRDefault="00E00154" w:rsidP="001478F2">
      <w:pPr>
        <w:spacing w:after="0" w:line="480" w:lineRule="auto"/>
        <w:ind w:firstLine="720"/>
      </w:pPr>
      <w:r w:rsidRPr="00072183">
        <w:t>Similarly, a positive correlation was found between teacher workplace stress and the intention to change schools.</w:t>
      </w:r>
      <w:r w:rsidR="003218D7">
        <w:t xml:space="preserve"> This suggests that as teachers’</w:t>
      </w:r>
      <w:r w:rsidRPr="00072183">
        <w:t xml:space="preserve"> stress levels increase, so does their inclination to seek employment at a different school. Linear regression indicated that teacher workplace stress significantly predicts migration intentions, where an increase in teacher well-being correlates with an increase in the desire to move to another school.</w:t>
      </w:r>
    </w:p>
    <w:p w14:paraId="74142EC7" w14:textId="4598AF21" w:rsidR="00E00154" w:rsidRPr="00072183" w:rsidRDefault="00E00154" w:rsidP="001478F2">
      <w:pPr>
        <w:spacing w:after="0" w:line="480" w:lineRule="auto"/>
        <w:ind w:firstLine="720"/>
      </w:pPr>
      <w:r w:rsidRPr="00072183">
        <w:t>In conclusion, the findings highlight the multifaceted nature of teacher well-being and the importance of considering demographic factors in unders</w:t>
      </w:r>
      <w:r w:rsidR="00966E14">
        <w:t>tanding and addressing teachers’</w:t>
      </w:r>
      <w:r w:rsidRPr="00072183">
        <w:t xml:space="preserve"> subjective experiences. They also highlight the distinct roles that teacher well-being plays in influencing both the desire to leave the profession and the desire to change schools.</w:t>
      </w:r>
    </w:p>
    <w:p w14:paraId="54C42238" w14:textId="29AC7CAF" w:rsidR="00A87F3F" w:rsidRPr="00072183" w:rsidRDefault="00A87F3F" w:rsidP="00BA1223">
      <w:pPr>
        <w:pStyle w:val="APALevel1HeadingforChapterTitles"/>
        <w:numPr>
          <w:ilvl w:val="0"/>
          <w:numId w:val="2"/>
        </w:numPr>
        <w:spacing w:line="480" w:lineRule="auto"/>
        <w:outlineLvl w:val="0"/>
      </w:pPr>
      <w:bookmarkStart w:id="123" w:name="_Toc131435610"/>
      <w:bookmarkStart w:id="124" w:name="_Toc164427418"/>
      <w:bookmarkEnd w:id="106"/>
      <w:r w:rsidRPr="00072183">
        <w:lastRenderedPageBreak/>
        <w:t>Discussion</w:t>
      </w:r>
      <w:bookmarkEnd w:id="123"/>
      <w:bookmarkEnd w:id="124"/>
    </w:p>
    <w:p w14:paraId="7001BC38" w14:textId="3B944A86" w:rsidR="00F00072" w:rsidRPr="00072183" w:rsidRDefault="00714A0B" w:rsidP="001478F2">
      <w:pPr>
        <w:spacing w:after="0" w:line="480" w:lineRule="auto"/>
        <w:ind w:firstLine="720"/>
      </w:pPr>
      <w:r w:rsidRPr="00072183">
        <w:t xml:space="preserve"> </w:t>
      </w:r>
      <w:r w:rsidR="00F00072" w:rsidRPr="00072183">
        <w:t xml:space="preserve">This research used a quantitative research design to analyse secondary data collected under the framework of </w:t>
      </w:r>
      <w:r w:rsidR="002A0E54">
        <w:t xml:space="preserve">the </w:t>
      </w:r>
      <w:r w:rsidR="00F00072" w:rsidRPr="00072183">
        <w:t>TALIS 2018 questionnaire. Participants in this study included 5,455 Kazakhstani teachers from sixteen regions (OECD, 2019a). The study aims to examine the relationship between teacher well-being and teacher turnover intentions which includes teacher migration and teacher attrition. It also seeks to explore factors influencing teachers’ self-reported levels of well-being to find ways to increase teacher well-being and reduce their turnover intentions.</w:t>
      </w:r>
    </w:p>
    <w:p w14:paraId="0D9EAA7B" w14:textId="77777777" w:rsidR="00F00072" w:rsidRPr="00072183" w:rsidRDefault="00F00072" w:rsidP="001478F2">
      <w:pPr>
        <w:spacing w:after="0" w:line="480" w:lineRule="auto"/>
        <w:ind w:firstLine="720"/>
      </w:pPr>
      <w:r w:rsidRPr="00072183">
        <w:t xml:space="preserve">The chapter is organized into four sections according to the research questions posed prior to conducting the research. The first section discusses the self-reported levels of teacher well-being of the total sample across such factors as gender, age, and educational background. The second section looks into models to predict how much the independent variables (school climate, professional collaboration, leadership style and participation of stakeholders) predict teacher well-being. The third section examines the relationship between teacher well-being and their turnover intentions, namely teacher attrition and teacher mobility. The fourth section concludes the chapter by summarizing the discussion. </w:t>
      </w:r>
    </w:p>
    <w:p w14:paraId="54BE7639" w14:textId="50AD65F9" w:rsidR="00D85945" w:rsidRPr="00072183" w:rsidRDefault="00714A0B" w:rsidP="00BC44E6">
      <w:pPr>
        <w:pStyle w:val="APALevel2Heading"/>
        <w:numPr>
          <w:ilvl w:val="1"/>
          <w:numId w:val="8"/>
        </w:numPr>
        <w:spacing w:line="480" w:lineRule="auto"/>
        <w:outlineLvl w:val="1"/>
      </w:pPr>
      <w:bookmarkStart w:id="125" w:name="_Toc164427419"/>
      <w:bookmarkStart w:id="126" w:name="_Toc131435611"/>
      <w:r w:rsidRPr="00072183">
        <w:t>RQ1: Self-reported Levels of Teacher Well-Being</w:t>
      </w:r>
      <w:bookmarkEnd w:id="125"/>
      <w:r w:rsidRPr="00072183">
        <w:t xml:space="preserve"> </w:t>
      </w:r>
      <w:bookmarkEnd w:id="126"/>
    </w:p>
    <w:p w14:paraId="7E4179B3" w14:textId="385560C8" w:rsidR="00F00072" w:rsidRPr="00072183" w:rsidRDefault="00F00072" w:rsidP="001478F2">
      <w:pPr>
        <w:spacing w:after="0" w:line="480" w:lineRule="auto"/>
        <w:ind w:firstLine="720"/>
      </w:pPr>
      <w:r w:rsidRPr="00072183">
        <w:t xml:space="preserve">Before analyzing the data, a confirmatory factor analysis (CFA) was performed to ensure that the structure of the data related to teacher well-being was sound, as highlighted by Howitt and Cramer (2014, p. 434). The results from the model fit statistics showed that the model fit the data </w:t>
      </w:r>
      <w:r w:rsidR="00627358">
        <w:t xml:space="preserve">relatively </w:t>
      </w:r>
      <w:r w:rsidRPr="00072183">
        <w:t>well, confirming that it accurately depicted the connections between the observed variables and the latent constructs. Next, descriptive statistics for the overall teacher well-being and teacher well-being across demographic factors of gender, age, and educational background were run.</w:t>
      </w:r>
    </w:p>
    <w:p w14:paraId="2026768F" w14:textId="6357CFAF" w:rsidR="00F00072" w:rsidRPr="00072183" w:rsidRDefault="00F00072" w:rsidP="001478F2">
      <w:pPr>
        <w:spacing w:after="0" w:line="480" w:lineRule="auto"/>
        <w:ind w:firstLine="720"/>
      </w:pPr>
      <w:r w:rsidRPr="00072183">
        <w:lastRenderedPageBreak/>
        <w:t xml:space="preserve">First, the findings revealed that while most participants perceive their jobs as allowing them to have some free time for their personal lives (TT3G51B(R)), they report </w:t>
      </w:r>
      <w:r w:rsidR="00C033ED">
        <w:t xml:space="preserve">low levels of </w:t>
      </w:r>
      <w:r w:rsidRPr="00072183">
        <w:t>mental health (TT3G51C). As literature review on the physical and mental dimensions of teachers’ occupational well-being has shown, teachers experience psychosomatic issues like exhaustion, fatigue, headaches, tension, sleep disturbances, concentration difficulties, internal unrest, and heightened irritability more often than pro</w:t>
      </w:r>
      <w:r w:rsidR="002B476F">
        <w:t>fessionals in other fields (Sch</w:t>
      </w:r>
      <w:r w:rsidRPr="00072183">
        <w:t>euch et al., 2015).</w:t>
      </w:r>
      <w:r w:rsidR="00627358">
        <w:t xml:space="preserve"> This seems to be the case also for teachers in Kazakhstan, according to the findings of this study.</w:t>
      </w:r>
      <w:r w:rsidRPr="00072183">
        <w:rPr>
          <w:color w:val="0D0D0D"/>
          <w:shd w:val="clear" w:color="auto" w:fill="FFFFFF"/>
        </w:rPr>
        <w:t xml:space="preserve"> </w:t>
      </w:r>
      <w:r w:rsidRPr="00072183">
        <w:t xml:space="preserve">One of the reasons for low mental health levels could be challenges that teachers have to face with in their profession. For example, while 89% of teachers in rural areas tend to agree that their schools provide them with essential conditions, they also highlight demotivating factors such as lack of support from school administration, bureaucratic leadership, and insufficient incentives, calling for uniform policies to enhance teacher motivation across rural schools (Tajik et al., 2022). This finding is important as literature shows that teacher well-being has a significant effect on students’ academic </w:t>
      </w:r>
      <w:r w:rsidRPr="00747FEE">
        <w:t>performance (</w:t>
      </w:r>
      <w:r w:rsidR="0068086C" w:rsidRPr="00747FEE">
        <w:t>Benevene et al., 2020</w:t>
      </w:r>
      <w:r w:rsidRPr="00747FEE">
        <w:t>),</w:t>
      </w:r>
      <w:r w:rsidRPr="00072183">
        <w:t xml:space="preserve"> especially given the fact that the recent PISA 2022 results showed that students in Kazakhstan performed below the OECD average in mathematics, reading, and science. Furthermore, a lower percentage of Kazakhstani students reached top performance levels (Level 5 or 6) in any subject compared to the OECD average (OECD, 2023).</w:t>
      </w:r>
      <w:r w:rsidR="00627358">
        <w:t xml:space="preserve"> </w:t>
      </w:r>
      <w:r w:rsidRPr="00072183">
        <w:t>Similarly, teachers of English secondary school report their well-being to be susceptible to experiencing mental health issues</w:t>
      </w:r>
      <w:r w:rsidR="000E327B">
        <w:t xml:space="preserve"> (</w:t>
      </w:r>
      <w:bookmarkStart w:id="127" w:name="_GoBack"/>
      <w:r w:rsidR="000E327B">
        <w:t>Kidger</w:t>
      </w:r>
      <w:bookmarkEnd w:id="127"/>
      <w:r w:rsidR="000E327B">
        <w:t xml:space="preserve"> et al., 2016)</w:t>
      </w:r>
      <w:r w:rsidRPr="00072183">
        <w:t xml:space="preserve">. The research suggests that teachers’ perceptions of their working conditions, including their levels of stress and dissatisfaction, may be connected to their mental health. Furthermore, even after considering work-related stress and dissatisfaction, the inability to discuss feelings of stress or sadness with a colleague was associated with both lower well-being and higher depressive symptoms. However, the </w:t>
      </w:r>
      <w:r w:rsidRPr="00072183">
        <w:lastRenderedPageBreak/>
        <w:t>reasons behind participants’ reluctance to confide in a colleague rem</w:t>
      </w:r>
      <w:r w:rsidR="002B476F">
        <w:t>ain unclear (Kidger et al., 2016</w:t>
      </w:r>
      <w:r w:rsidRPr="00072183">
        <w:t xml:space="preserve">).  </w:t>
      </w:r>
    </w:p>
    <w:p w14:paraId="7E9F1C6B" w14:textId="6F30EEE7" w:rsidR="00F00072" w:rsidRPr="00072183" w:rsidRDefault="00F00072" w:rsidP="001478F2">
      <w:pPr>
        <w:spacing w:after="0" w:line="480" w:lineRule="auto"/>
        <w:ind w:firstLine="720"/>
        <w:rPr>
          <w:color w:val="0D0D0D"/>
          <w:shd w:val="clear" w:color="auto" w:fill="FFFFFF"/>
        </w:rPr>
      </w:pPr>
      <w:r w:rsidRPr="00072183">
        <w:t xml:space="preserve">Second, literature review and the outcomes of the current study have yielded contradictory results on the influence of gender on teacher well-being. To explain, most of the sources report that there is no significant correlation between teacher gender </w:t>
      </w:r>
      <w:r w:rsidR="007B0235">
        <w:t>and teacher well-being (Janovsk</w:t>
      </w:r>
      <w:r w:rsidR="007B0235" w:rsidRPr="001D68FC">
        <w:rPr>
          <w:rFonts w:eastAsia="Times New Roman"/>
        </w:rPr>
        <w:t>á</w:t>
      </w:r>
      <w:r w:rsidRPr="00072183">
        <w:t xml:space="preserve"> et a</w:t>
      </w:r>
      <w:r w:rsidR="00E53D58">
        <w:t>l., 2017; McInerney et al., 2015</w:t>
      </w:r>
      <w:r w:rsidRPr="00072183">
        <w:t>; Yildirim, 2014). However, descriptive statistics in the present research have revealed that female teachers tend to experience lower well-being levels compared to their male colleagues which might be explained by several reasons. First, although the societal demands related to household chores and child-upbringing in Kazakhstan are decreasing, women are still traditionally viewed as mothers and wives, which emphasizes their feminine roles and might negatively influence their work balance. Additionally, it has been observed that women encounter subtle discrimination at work, stemming from either their own internalized biases or biases from those around them. Such biased behavior leads to the stigmatization of women, male-dominated decision-making, restrictions on women’s voices and choices, and other hidden obstacles that may not be immediately apparent (Omirkhanova, 2023). This finding is particularly important as a vast majority (76%) of teachers in Kazakhstan are women (OECD, 2019a). Thus, the predominance of female teachers highlights the urgency of addressing their well-being, as the decreased could significantly impact the quality of education</w:t>
      </w:r>
      <w:r w:rsidRPr="00072183">
        <w:rPr>
          <w:color w:val="0D0D0D"/>
          <w:shd w:val="clear" w:color="auto" w:fill="FFFFFF"/>
        </w:rPr>
        <w:t>.</w:t>
      </w:r>
    </w:p>
    <w:p w14:paraId="0B03A639" w14:textId="2AB6D9CC" w:rsidR="00F00072" w:rsidRPr="00072183" w:rsidRDefault="00F00072" w:rsidP="001478F2">
      <w:pPr>
        <w:spacing w:after="0" w:line="480" w:lineRule="auto"/>
        <w:ind w:firstLine="720"/>
        <w:rPr>
          <w:color w:val="0D0D0D"/>
          <w:shd w:val="clear" w:color="auto" w:fill="FFFFFF"/>
        </w:rPr>
      </w:pPr>
      <w:r w:rsidRPr="00072183">
        <w:t xml:space="preserve">Third, exploring the relationship between age and teacher well-being it was revealed that younger (under 25 y.o.) and older (60 and above y.o.) teachers reported having higher well-being, while teachers of middle age, especially in 40-49 years old group stated having the lowest level of well-being. The study on the relationships between recovery experiences and well-being of Finnish teachers found that while older teachers </w:t>
      </w:r>
      <w:r w:rsidRPr="00072183">
        <w:lastRenderedPageBreak/>
        <w:t>generally had higher levels of recovery experiences, younger teachers seemed to benefit more from relaxation experiences in terms of overall well-being</w:t>
      </w:r>
      <w:r w:rsidR="00627358">
        <w:t xml:space="preserve"> </w:t>
      </w:r>
      <w:r w:rsidR="00627358" w:rsidRPr="001A6148">
        <w:t>(</w:t>
      </w:r>
      <w:r w:rsidR="00963EDD" w:rsidRPr="001A6148">
        <w:t>Virtanen et al., 2019</w:t>
      </w:r>
      <w:r w:rsidR="001A6148" w:rsidRPr="001A6148">
        <w:t>)</w:t>
      </w:r>
      <w:r w:rsidRPr="001A6148">
        <w:t>.</w:t>
      </w:r>
      <w:r w:rsidRPr="00072183">
        <w:t xml:space="preserve"> The authors claim that a possible explanation for these findings is that younger teachers, who often have children living at home, face higher demands in both work and family life, making relaxation crucial for them. As a result, they may benefit more from relaxation experiences compared to older teachers. Conversely, older teachers, who may have fewer family demands, may find greater benefit in activities that provide a sense of control and mastery during leisure time (Virtanen et al., 2019).</w:t>
      </w:r>
      <w:r w:rsidR="00627358">
        <w:rPr>
          <w:color w:val="0D0D0D"/>
          <w:shd w:val="clear" w:color="auto" w:fill="FFFFFF"/>
        </w:rPr>
        <w:t xml:space="preserve"> T</w:t>
      </w:r>
      <w:r w:rsidRPr="00072183">
        <w:t xml:space="preserve">his finding is also in line with the study conducted in the British context which highlights that older teachers may start to value their jobs more when looking back on their careers compared to younger workers who typically focus more on their current and future prospects. This makes older teachers feel more satisfied with their achievements which contributes to higher levels of well-being by their retirement age (Warr, 1992). Overall, it is important to address the issue of low well-being levels among middle-aged teachers, as data shows that 27% of teachers in Kazakhstan are aged 50 and above which implies that within the next ten years the country will face a shortage of 25% of the teaching workforce (OECD, 2019a). </w:t>
      </w:r>
    </w:p>
    <w:p w14:paraId="4873AF61" w14:textId="00B0A7BD" w:rsidR="00F00072" w:rsidRPr="00072183" w:rsidRDefault="00F00072" w:rsidP="001478F2">
      <w:pPr>
        <w:spacing w:after="0" w:line="480" w:lineRule="auto"/>
        <w:ind w:firstLine="720"/>
        <w:rPr>
          <w:color w:val="0D0D0D"/>
          <w:shd w:val="clear" w:color="auto" w:fill="FFFFFF"/>
        </w:rPr>
      </w:pPr>
      <w:r w:rsidRPr="00072183">
        <w:t>Finally, the analysis of the relationship between teacher well-being and their educational background yielded an interesting trend: teachers with the highest levels of formal education (Doctoral or equivalent level) report lower well-being than their colleagues with lower levels of completed formal education. Considering this finding alongside the literature on the cognitive dimension of teacher well-being (</w:t>
      </w:r>
      <w:r w:rsidRPr="00072183">
        <w:rPr>
          <w:rFonts w:eastAsia="Times New Roman"/>
          <w:lang w:eastAsia="ru-RU"/>
        </w:rPr>
        <w:t>Schleicher, 2018, as cited in Viac &amp; Fraser, 2020)</w:t>
      </w:r>
      <w:r w:rsidRPr="00072183">
        <w:t xml:space="preserve">, which emphasizes the role of self-efficacy, it can be observed that despite higher educational background potentially increasing a teacher’s qualifications and self-perceived efficacy, it does not necessarily correlate with higher well-being. This finding may suggest that other factors, including the pressure and </w:t>
      </w:r>
      <w:r w:rsidRPr="00072183">
        <w:lastRenderedPageBreak/>
        <w:t>expectations associated with higher qualifications, may impact the well-being of more educated teachers, diminishing the positive effects of enhanced self-efficacy.</w:t>
      </w:r>
      <w:r w:rsidR="00627358">
        <w:t xml:space="preserve"> </w:t>
      </w:r>
      <w:r w:rsidRPr="00072183">
        <w:t xml:space="preserve">Another plausible explanation could be linked to the fact that it is commonly believed that well-educated and more experienced teachers tend to be more effective and consequently earn higher salaries (Ballou &amp; Podgursky, 2002; Hanushek &amp; Rivkin, 2007). However, the situation is different in Kazakhstan where </w:t>
      </w:r>
      <w:r w:rsidRPr="00072183">
        <w:rPr>
          <w:color w:val="0D0D0D"/>
          <w:shd w:val="clear" w:color="auto" w:fill="FFFFFF"/>
        </w:rPr>
        <w:t>teaching being one of the most female-dominated but lowest-paid jobs in Kazakhstan, has a very low status compared to other professions in the country (Tastanbekova, 2020). Thus, g</w:t>
      </w:r>
      <w:r w:rsidRPr="00072183">
        <w:t xml:space="preserve">iven this context, the low status and insufficient reimbursement for teaching profession in Kazakhstan may discourage highly-qualified professionals from entering or remaining in the profession. </w:t>
      </w:r>
    </w:p>
    <w:p w14:paraId="191BEDEA" w14:textId="77777777" w:rsidR="00F00072" w:rsidRPr="00072183" w:rsidRDefault="00F00072" w:rsidP="001478F2">
      <w:pPr>
        <w:spacing w:after="0" w:line="480" w:lineRule="auto"/>
        <w:ind w:firstLine="720"/>
      </w:pPr>
      <w:r w:rsidRPr="00072183">
        <w:t>To sum up, this section discussed the relationship between teacher well-being and various demographic factors, including gender, age, and educational background. It has been revealed that while teachers generally manage to allocate time for personal life, they face significant mental health challenges linked to stressors such as insufficient support and bureaucratic obstacles. Additionally, differences in well-being are evident across different demographics: gender differences show lower well-being among female teachers possibly due to societal roles and workplace discrimination, age-related variations suggest differing well-being levels with mid-career teachers feeling the lowest, and educational background reveals that higher degrees do not necessarily correlate with greater well-being, particularly in contexts like Kazakhstan where the teaching profession has a relatively low status and paid less.</w:t>
      </w:r>
    </w:p>
    <w:p w14:paraId="47B00A70" w14:textId="27991172" w:rsidR="00D85945" w:rsidRPr="00CF59A0" w:rsidRDefault="00714A0B" w:rsidP="00E53261">
      <w:pPr>
        <w:pStyle w:val="APALevel2Heading"/>
        <w:numPr>
          <w:ilvl w:val="1"/>
          <w:numId w:val="8"/>
        </w:numPr>
        <w:spacing w:after="0" w:line="480" w:lineRule="auto"/>
        <w:ind w:left="284" w:hanging="284"/>
        <w:outlineLvl w:val="1"/>
      </w:pPr>
      <w:bookmarkStart w:id="128" w:name="_Toc164427420"/>
      <w:r w:rsidRPr="00CF59A0">
        <w:t>What are Teacher-Level and School-Level Factors Contributing to Teacher Well-Being?</w:t>
      </w:r>
      <w:bookmarkEnd w:id="128"/>
    </w:p>
    <w:p w14:paraId="30BAA954" w14:textId="143D15A1" w:rsidR="005E43FA" w:rsidRPr="00CF59A0" w:rsidRDefault="005E43FA" w:rsidP="001478F2">
      <w:pPr>
        <w:spacing w:after="0" w:line="480" w:lineRule="auto"/>
        <w:ind w:firstLine="720"/>
        <w:contextualSpacing/>
      </w:pPr>
      <w:r w:rsidRPr="00CF59A0">
        <w:t xml:space="preserve">The analysis of the relationship between teacher well-being and teacher-level factors demonstrates that school climate and professional collaboration significantly </w:t>
      </w:r>
      <w:r w:rsidRPr="00CF59A0">
        <w:lastRenderedPageBreak/>
        <w:t xml:space="preserve">predict teacher well-being, both with negative effects, meaning that as school climate and professional collaboration levels increase, teacher stress levels decrease. This finding goes in line with the previous research that has identified that school climate may influence teacher well-being both positively and negatively, depending on the working conditions (Dreer, 2022; Yildirim, 2014). Furthermore, it was revealed that such aspect of school climate as the quality of teacher-student interactions in such countries as Japan, Singapore and Taipei also significantly predicted teacher well-being (Nalipay, 2023). Finally, school climate is an important factor to consider in every school as it influences students’ engagement and academic performance (Darling-Hammond &amp; DePaoli, 2020) as well as </w:t>
      </w:r>
      <w:r w:rsidR="002A0E54">
        <w:t xml:space="preserve">the </w:t>
      </w:r>
      <w:r w:rsidRPr="00CF59A0">
        <w:t>frequency of bullying occasions in schools (Gendro</w:t>
      </w:r>
      <w:r w:rsidR="0035065A">
        <w:t>n</w:t>
      </w:r>
      <w:r w:rsidRPr="00CF59A0">
        <w:t xml:space="preserve"> et al., 2011). </w:t>
      </w:r>
    </w:p>
    <w:p w14:paraId="015BA844" w14:textId="77777777" w:rsidR="00860C13" w:rsidRDefault="005E43FA" w:rsidP="001478F2">
      <w:pPr>
        <w:spacing w:after="0" w:line="480" w:lineRule="auto"/>
        <w:ind w:firstLine="720"/>
        <w:contextualSpacing/>
      </w:pPr>
      <w:r w:rsidRPr="00CF59A0">
        <w:t>As for the relationship between teacher well-being and professional collaboration, it</w:t>
      </w:r>
      <w:r w:rsidRPr="00072183">
        <w:t xml:space="preserve"> </w:t>
      </w:r>
      <w:r w:rsidR="00627358">
        <w:t>was found that</w:t>
      </w:r>
      <w:r w:rsidR="00627358" w:rsidRPr="00072183">
        <w:t xml:space="preserve"> </w:t>
      </w:r>
      <w:r w:rsidRPr="00072183">
        <w:t xml:space="preserve">that colleague support plays a crucial role. This finding could be explained by numerous initiatives aimed to enhance teacher collaboration in Kazakhstan, such as the introduction of the Lesson Study project </w:t>
      </w:r>
      <w:r w:rsidRPr="00072183">
        <w:rPr>
          <w:color w:val="0D0D0D"/>
          <w:shd w:val="clear" w:color="auto" w:fill="FFFFFF"/>
        </w:rPr>
        <w:t xml:space="preserve">which focuses on helping teachers develop stronger relationships with their colleagues through regular peer observation, deep reflection, and the exchange of constructive feedback aimed at improving teaching methods and student learning outcomes (Dudley, 2015, as cited in Khokhotva, 2018). Another initiative is the teacher development program designed by Center of Excellence of the AEO “Nazarbayev Intellectual Schools” and Cambridge Faculty of Education to assist teachers in becoming reflective practitioners and fostering critical friendships to enhance teaching and learning (Ayubayeva, 2018). </w:t>
      </w:r>
      <w:r w:rsidRPr="00072183">
        <w:t>Such measures aim to create an environment that encourages teachers to collaborate significantly enhancing their professional experiences and overall well-being. This finding also aligns with the existing literature, where peer support is identi</w:t>
      </w:r>
      <w:r w:rsidR="002A0E54">
        <w:t>fied as a significant factor in</w:t>
      </w:r>
      <w:r w:rsidRPr="00072183">
        <w:t xml:space="preserve"> improving teacher well-being (Aelterman et al., 2007; Soini </w:t>
      </w:r>
      <w:r w:rsidR="00860C13">
        <w:t xml:space="preserve">et al., 2010; Yildirim, 2014). </w:t>
      </w:r>
    </w:p>
    <w:p w14:paraId="0C9E9423" w14:textId="39C33C0E" w:rsidR="005E43FA" w:rsidRPr="00072183" w:rsidRDefault="005E43FA" w:rsidP="001478F2">
      <w:pPr>
        <w:spacing w:after="0" w:line="480" w:lineRule="auto"/>
        <w:ind w:firstLine="720"/>
        <w:contextualSpacing/>
      </w:pPr>
      <w:r w:rsidRPr="00072183">
        <w:lastRenderedPageBreak/>
        <w:t>These findings are also encouraging as a positive school environment is reported to enhance students’ involvement and academic performance, including their grades and test scores (Darling-Hammond &amp; DePaoli, 2020).</w:t>
      </w:r>
      <w:r w:rsidR="00627358">
        <w:t xml:space="preserve"> </w:t>
      </w:r>
      <w:r w:rsidRPr="00072183">
        <w:t xml:space="preserve">Moreover, collaboration between teachers contributes to a wider range of activities and tools used by teachers, better teaching practice, and consistency in the curriculum and teaching methods among teachers (Shipley, 2009). </w:t>
      </w:r>
      <w:r w:rsidRPr="009455E2">
        <w:t>This is especially important given</w:t>
      </w:r>
      <w:r w:rsidR="00860C13" w:rsidRPr="009455E2">
        <w:t xml:space="preserve"> the fact that </w:t>
      </w:r>
      <w:r w:rsidR="00524B97" w:rsidRPr="009455E2">
        <w:t>according to the State of the Nation’s Address to the People of Kazakhstan (2023),</w:t>
      </w:r>
      <w:r w:rsidR="00860C13" w:rsidRPr="009455E2">
        <w:t xml:space="preserve"> President of Kazakhstan emphasized the need in high-quality education in the country.</w:t>
      </w:r>
    </w:p>
    <w:p w14:paraId="3AA5A87B" w14:textId="21862505" w:rsidR="005E43FA" w:rsidRPr="00072183" w:rsidRDefault="005E43FA" w:rsidP="001478F2">
      <w:pPr>
        <w:spacing w:after="0" w:line="480" w:lineRule="auto"/>
        <w:ind w:firstLine="720"/>
      </w:pPr>
      <w:r w:rsidRPr="00072183">
        <w:t>While teacher-level factors were reported to influence teachers’ occupational well-being, it was found that school-level factors which include leadership style and participation of stakeholders do not affect the well-being of teachers in Kazakhstan. A possible explanation for this could be that in Kazakhstan, the school leadership culture is highly hierarchical, and characterized by “high power distance” as described by Hofstede’s cul</w:t>
      </w:r>
      <w:r w:rsidR="00CA2390">
        <w:t>tural dimensions (Yakavets, 2017, p. 459</w:t>
      </w:r>
      <w:r w:rsidRPr="00072183">
        <w:t xml:space="preserve">). This could be the reason why leadership style does not impact teachers’ occupational well-being as autocratic leadership creates an environment where teachers are accustomed to a top-down approach and may not perceive leadership influences as affecting their well-being. The finding also mirrors the results obtained in Turkish context reporting that leadership style did not significantly affect teacher well-being (Yildirim, 2014). </w:t>
      </w:r>
    </w:p>
    <w:p w14:paraId="003D3F25" w14:textId="77777777" w:rsidR="005E43FA" w:rsidRPr="00072183" w:rsidRDefault="005E43FA" w:rsidP="001478F2">
      <w:pPr>
        <w:spacing w:after="0" w:line="480" w:lineRule="auto"/>
        <w:ind w:firstLine="720"/>
      </w:pPr>
      <w:r w:rsidRPr="00072183">
        <w:t xml:space="preserve">Next, the involvement of stakeholders in education, such as teachers, parents, and the community, is reported to vary between private and state schools. Teachers in private schools often feel a greater sense of trust and control over their educational and classroom decisions, because of the lesser regulatory pressures from government standards and inspections (Brady &amp; Wilson, 2021). Teacher-parent relationship is another crucial aspect of stakeholder participation. This relationship is significantly shaped by mutual </w:t>
      </w:r>
      <w:r w:rsidRPr="00072183">
        <w:lastRenderedPageBreak/>
        <w:t xml:space="preserve">perceptions, with any conflicts arising from differences in these perceptions (Zulauf-McCurdy &amp; Zinsser, 2021). Despite the importance of these relationships, teachers also report a lack of appreciation from the community and parents, which can affect their professional satisfaction (Heffernan et al., 2019). </w:t>
      </w:r>
    </w:p>
    <w:p w14:paraId="48AC145B" w14:textId="77777777" w:rsidR="005E43FA" w:rsidRPr="00072183" w:rsidRDefault="005E43FA" w:rsidP="001478F2">
      <w:pPr>
        <w:spacing w:after="0" w:line="480" w:lineRule="auto"/>
        <w:ind w:firstLine="720"/>
      </w:pPr>
      <w:r w:rsidRPr="00072183">
        <w:t xml:space="preserve">However, in Kazakhstan, the engagement of parents does not appear to significantly enhance teacher well-being. This may happen because parental involvement in Kazakhstan is usually exercised through Parents’ Committees and Boards of Trustees. While these bodies are meant to facilitate parent participation in educational processes, their roles and functions remain unclear (OECD/The World Bank, 2015). Thus, while parental involvement in Kazakhstan is formally recognized and facilitated, the lack of clarity over their roles and insufficient evidence on their impact means that this involvement does not substantially affect teacher well-being. </w:t>
      </w:r>
    </w:p>
    <w:p w14:paraId="0C95BD75" w14:textId="77777777" w:rsidR="005E43FA" w:rsidRPr="00072183" w:rsidRDefault="005E43FA" w:rsidP="001478F2">
      <w:pPr>
        <w:spacing w:after="0" w:line="480" w:lineRule="auto"/>
        <w:ind w:firstLine="720"/>
      </w:pPr>
      <w:r w:rsidRPr="00072183">
        <w:t>Overall, this analysis shows that teacher well-being is significantly influenced by teacher-level factors like school climate and professional collaboration, which reduce stress as they increase. In contrast, school-level factors including leadership style and professional collaboration do not impact teacher well-being in Kazakhstan, likely due to the highly hierarchical nature of school leadership that leads teachers to be accustomed to a top-down approach and low involvement of parents into the process of education.</w:t>
      </w:r>
    </w:p>
    <w:p w14:paraId="39C33C99" w14:textId="67A2C2DB" w:rsidR="00714A0B" w:rsidRPr="00072183" w:rsidRDefault="00714A0B" w:rsidP="00BC44E6">
      <w:pPr>
        <w:pStyle w:val="a3"/>
        <w:numPr>
          <w:ilvl w:val="1"/>
          <w:numId w:val="8"/>
        </w:numPr>
        <w:spacing w:after="0" w:line="480" w:lineRule="auto"/>
        <w:outlineLvl w:val="1"/>
        <w:rPr>
          <w:b/>
        </w:rPr>
      </w:pPr>
      <w:bookmarkStart w:id="129" w:name="_Toc164427421"/>
      <w:r w:rsidRPr="00072183">
        <w:rPr>
          <w:b/>
        </w:rPr>
        <w:t>What is the Relationship between Teacher Well-Being and Teacher Turnover Intentions?</w:t>
      </w:r>
      <w:bookmarkEnd w:id="129"/>
      <w:r w:rsidRPr="00072183">
        <w:rPr>
          <w:b/>
        </w:rPr>
        <w:t xml:space="preserve"> </w:t>
      </w:r>
    </w:p>
    <w:p w14:paraId="416777E4" w14:textId="77777777" w:rsidR="00547BC0" w:rsidRDefault="005E43FA" w:rsidP="001478F2">
      <w:pPr>
        <w:spacing w:after="0" w:line="480" w:lineRule="auto"/>
        <w:ind w:firstLine="720"/>
      </w:pPr>
      <w:bookmarkStart w:id="130" w:name="_Toc131435615"/>
      <w:r w:rsidRPr="00072183">
        <w:t xml:space="preserve">The analysis of the relationship between teacher well-being and teacher attrition revealed that teacher well-being is a significant factor in predicting the likelihood of teachers considering leaving their jobs. These results are consistent with the literature, which demonstrates that higher levels of teacher well-being lead to lower turnover intentions in most contexts (Chang et al., 2017; Grant et al., 2019; Heffernan et al., 2022; </w:t>
      </w:r>
      <w:r w:rsidRPr="00072183">
        <w:lastRenderedPageBreak/>
        <w:t>Liu, 2020). For example, a study on the relationship between teacher well-being and turnover intentions among rural Taiwanese teachers revealed that there is a significant negative impact of teacher well-being on their intentions to leave their jobs (Chang et al., 2017). Likewise, a recent study with Chinese teachers showed that a 10% rise in the subjective well-being among teachers was associated with a 32% reduction in the likelihood of choosing teachers to leave their careers in education (Liu, 2020). Another study in the US context demonstrated that the subjective well-being of teachers is a powerful predictor of their decision to leave the profession. Specifically, teachers experiencing emotional burnout were more likely to consider leaving the profession to pursue different career opportunities (Grant et al., 2019). Furthermore, around 21% of Australian teachers mentioned their health and well-being issues such as relationships, exhaustion, stress, and burnout along with additional concerns about their students’ well-being as one of the primary reasons to quit teaching (Heffernan et al., 2022)</w:t>
      </w:r>
      <w:r w:rsidR="00627358">
        <w:t xml:space="preserve">. </w:t>
      </w:r>
      <w:r w:rsidRPr="00072183">
        <w:t>These findings underline the critical role of teacher well-being in educational retention, emphasizing the need for interventions to address teacher well-being issues to reduce the high turnover rates, particularly in light of the significant teacher shortage in the Kazakhs</w:t>
      </w:r>
      <w:r w:rsidR="00547BC0">
        <w:t>tani context (Martyshko, 2023).</w:t>
      </w:r>
    </w:p>
    <w:p w14:paraId="661C6BB2" w14:textId="396F3900" w:rsidR="005E43FA" w:rsidRPr="00072183" w:rsidRDefault="00627358" w:rsidP="001478F2">
      <w:pPr>
        <w:spacing w:after="0" w:line="480" w:lineRule="auto"/>
        <w:ind w:firstLine="720"/>
      </w:pPr>
      <w:r>
        <w:t>Regarding</w:t>
      </w:r>
      <w:r w:rsidR="005E43FA" w:rsidRPr="00072183">
        <w:t xml:space="preserve"> the relationship between teacher well-being and teacher migration, a positive, although modest correlation was identified. In other words, there is a slight upward trend in teachers’ desire to change schools as their stress level increases. This correlation suggests that higher stress levels may prompt teachers to seek opportunities in different schools to potentially improve their conditions. This might happen for different reasons that are outlined below. A study on the influence of teacher well-being and wages on Chinese teachers’ attrition has concluded that teacher mobility happens more frequently in economically prosperous urban areas like Beijing, Shanghai, and Chongqing (Liu, </w:t>
      </w:r>
      <w:r w:rsidR="005E43FA" w:rsidRPr="00072183">
        <w:lastRenderedPageBreak/>
        <w:t xml:space="preserve">2020). It is reasonable to assume that one of the reasons for teacher mobility is career advancement opportunities, including higher salaries. It has also been observed that more effective teachers tend to transfer to schools with students who achieve higher scores which predominantly benefits the higher-performing students rather than other students (Boyd et al., 2008).  Such migration might be linked to the pursuit of a better work environment. Additionally, teachers may be attracted to schools with higher-performing students due to the perception of greater professional satisfaction, increased resources, or opportunities for career advancement. </w:t>
      </w:r>
    </w:p>
    <w:p w14:paraId="6B5C7310" w14:textId="77777777" w:rsidR="005E43FA" w:rsidRPr="00072183" w:rsidRDefault="005E43FA" w:rsidP="001478F2">
      <w:pPr>
        <w:spacing w:after="0" w:line="480" w:lineRule="auto"/>
        <w:ind w:firstLine="720"/>
      </w:pPr>
      <w:r w:rsidRPr="00072183">
        <w:t xml:space="preserve">Overall, this analysis underscores the significance of the impact that teacher well-being might have on both retention and the decision to migrate to different schools. It also highlights well-being as a critical factor in the sustainability of the teaching workforce. Addressing the well-being of teachers through supportive policies and environments is essential, not only for reducing turnover rates but also for fostering a more stable and fulfilled educational workforce, especially in contexts facing significant teacher shortages like Kazakhstan. </w:t>
      </w:r>
    </w:p>
    <w:p w14:paraId="0A575D0F" w14:textId="5F094066" w:rsidR="00F8390B" w:rsidRPr="00072183" w:rsidRDefault="00F8390B" w:rsidP="00BC44E6">
      <w:pPr>
        <w:pStyle w:val="APALevel2Heading"/>
        <w:numPr>
          <w:ilvl w:val="1"/>
          <w:numId w:val="8"/>
        </w:numPr>
        <w:spacing w:line="480" w:lineRule="auto"/>
        <w:ind w:left="540" w:hanging="540"/>
        <w:outlineLvl w:val="1"/>
      </w:pPr>
      <w:bookmarkStart w:id="131" w:name="_Toc164427422"/>
      <w:r w:rsidRPr="00072183">
        <w:t>Conclusion</w:t>
      </w:r>
      <w:bookmarkEnd w:id="130"/>
      <w:bookmarkEnd w:id="131"/>
    </w:p>
    <w:p w14:paraId="1A38C3B2" w14:textId="3EE3CC51" w:rsidR="005E43FA" w:rsidRPr="00072183" w:rsidRDefault="005E43FA" w:rsidP="001478F2">
      <w:pPr>
        <w:spacing w:after="0" w:line="480" w:lineRule="auto"/>
        <w:ind w:firstLine="720"/>
      </w:pPr>
      <w:r w:rsidRPr="00072183">
        <w:t xml:space="preserve">In conclusion, this chapter has thoroughly explored the relationship between teacher well-being and various influencing factors.  First, demographic variables such as gender, age, and educational background play significant roles, revealing inherent disparities that suggest the need for targeted interventions. Second, while teacher-level factors such as school climate and professional collaboration positively influence well-being by alleviating stress, school-level factors like leadership style and participation among stakeholders seem to have no impact due to a top-down management approach and decreased levels of parental involvement. </w:t>
      </w:r>
    </w:p>
    <w:p w14:paraId="0EB847B4" w14:textId="77777777" w:rsidR="005E43FA" w:rsidRPr="00072183" w:rsidRDefault="005E43FA" w:rsidP="001478F2">
      <w:pPr>
        <w:spacing w:after="0" w:line="480" w:lineRule="auto"/>
        <w:ind w:firstLine="720"/>
      </w:pPr>
      <w:r w:rsidRPr="00072183">
        <w:lastRenderedPageBreak/>
        <w:t>This chapter highlights the role of teacher well-being in maintaining a stable educational environment. It emphasizes the need for policies and environments that are responsive to the needs of teachers, especially in Kazakhstani context where there are notable teacher shortages. The following chapter will present a summary of key findings, implications and recommendations as well as limitations and directions for future research.</w:t>
      </w:r>
    </w:p>
    <w:p w14:paraId="71F873B7" w14:textId="54B72020" w:rsidR="009E0E41" w:rsidRPr="00072183" w:rsidRDefault="009E0E41" w:rsidP="00072183">
      <w:pPr>
        <w:pStyle w:val="APABodyText"/>
      </w:pPr>
    </w:p>
    <w:p w14:paraId="7A070BD2" w14:textId="77777777" w:rsidR="00C20EC3" w:rsidRPr="00072183" w:rsidRDefault="00C20EC3" w:rsidP="00072183">
      <w:pPr>
        <w:spacing w:line="480" w:lineRule="auto"/>
      </w:pPr>
    </w:p>
    <w:p w14:paraId="4BE2FEDF" w14:textId="77777777" w:rsidR="00C20EC3" w:rsidRPr="00072183" w:rsidRDefault="00C20EC3" w:rsidP="00072183">
      <w:pPr>
        <w:spacing w:line="480" w:lineRule="auto"/>
      </w:pPr>
    </w:p>
    <w:p w14:paraId="5E588741" w14:textId="77777777" w:rsidR="00C20EC3" w:rsidRPr="00072183" w:rsidRDefault="00C20EC3" w:rsidP="00BC44E6">
      <w:pPr>
        <w:pStyle w:val="APALevel1HeadingforChapterTitles"/>
        <w:numPr>
          <w:ilvl w:val="0"/>
          <w:numId w:val="3"/>
        </w:numPr>
        <w:spacing w:line="480" w:lineRule="auto"/>
        <w:outlineLvl w:val="0"/>
      </w:pPr>
      <w:bookmarkStart w:id="132" w:name="_Toc131435616"/>
      <w:bookmarkStart w:id="133" w:name="_Toc164427423"/>
      <w:r w:rsidRPr="00072183">
        <w:lastRenderedPageBreak/>
        <w:t>Conclusions</w:t>
      </w:r>
      <w:bookmarkEnd w:id="132"/>
      <w:bookmarkEnd w:id="133"/>
    </w:p>
    <w:p w14:paraId="0549A514" w14:textId="499618D7" w:rsidR="00C20EC3" w:rsidRPr="0007370D" w:rsidRDefault="00C229F9" w:rsidP="001478F2">
      <w:pPr>
        <w:pStyle w:val="Default"/>
        <w:spacing w:line="480" w:lineRule="auto"/>
        <w:ind w:firstLine="720"/>
        <w:rPr>
          <w:lang w:val="en-US"/>
        </w:rPr>
      </w:pPr>
      <w:r w:rsidRPr="00072183">
        <w:rPr>
          <w:lang w:val="en-US"/>
        </w:rPr>
        <w:t xml:space="preserve">This chapter presents final conclusions of the study, its implications, limitations and recommendations for future research. The </w:t>
      </w:r>
      <w:r w:rsidR="00263F1F" w:rsidRPr="00072183">
        <w:rPr>
          <w:lang w:val="en-US"/>
        </w:rPr>
        <w:t xml:space="preserve">purpose of the study is </w:t>
      </w:r>
      <w:r w:rsidRPr="00072183">
        <w:rPr>
          <w:lang w:val="en-US"/>
        </w:rPr>
        <w:t xml:space="preserve">to explore the influence of teachers’ occupational well-being on their turnover intention in secondary schools of Kazakhstan. Additionally, it examined teacher-level and school-level factors influencing teachers’ occupational well-being. </w:t>
      </w:r>
      <w:r w:rsidRPr="0007370D">
        <w:rPr>
          <w:lang w:val="en-US"/>
        </w:rPr>
        <w:t xml:space="preserve">The chapter consists of </w:t>
      </w:r>
      <w:r w:rsidR="00B4693C" w:rsidRPr="0007370D">
        <w:rPr>
          <w:lang w:val="en-US"/>
        </w:rPr>
        <w:t xml:space="preserve">three </w:t>
      </w:r>
      <w:r w:rsidRPr="0007370D">
        <w:rPr>
          <w:lang w:val="en-US"/>
        </w:rPr>
        <w:t xml:space="preserve">parts. </w:t>
      </w:r>
      <w:r w:rsidR="00B4693C" w:rsidRPr="0007370D">
        <w:rPr>
          <w:lang w:val="en-US"/>
        </w:rPr>
        <w:t>First</w:t>
      </w:r>
      <w:r w:rsidRPr="0007370D">
        <w:rPr>
          <w:lang w:val="en-US"/>
        </w:rPr>
        <w:t xml:space="preserve">, the major findings of the study are summarized and presented. Second, limitations and </w:t>
      </w:r>
      <w:r w:rsidR="00B4693C" w:rsidRPr="0007370D">
        <w:rPr>
          <w:lang w:val="en-US"/>
        </w:rPr>
        <w:t xml:space="preserve">directions for future research are </w:t>
      </w:r>
      <w:r w:rsidRPr="0007370D">
        <w:rPr>
          <w:lang w:val="en-US"/>
        </w:rPr>
        <w:t>pro</w:t>
      </w:r>
      <w:r w:rsidR="00B4693C" w:rsidRPr="0007370D">
        <w:rPr>
          <w:lang w:val="en-US"/>
        </w:rPr>
        <w:t>vided. Third</w:t>
      </w:r>
      <w:r w:rsidRPr="0007370D">
        <w:rPr>
          <w:lang w:val="en-US"/>
        </w:rPr>
        <w:t xml:space="preserve">, </w:t>
      </w:r>
      <w:r w:rsidR="00B4693C" w:rsidRPr="0007370D">
        <w:rPr>
          <w:lang w:val="en-US"/>
        </w:rPr>
        <w:t>implication</w:t>
      </w:r>
      <w:r w:rsidRPr="0007370D">
        <w:rPr>
          <w:lang w:val="en-US"/>
        </w:rPr>
        <w:t xml:space="preserve">s </w:t>
      </w:r>
      <w:r w:rsidR="00B4693C" w:rsidRPr="0007370D">
        <w:rPr>
          <w:lang w:val="en-US"/>
        </w:rPr>
        <w:t>and recommendations are suggested</w:t>
      </w:r>
      <w:r w:rsidRPr="0007370D">
        <w:rPr>
          <w:lang w:val="en-US"/>
        </w:rPr>
        <w:t xml:space="preserve">. </w:t>
      </w:r>
    </w:p>
    <w:p w14:paraId="65C13820" w14:textId="77777777" w:rsidR="005C5062" w:rsidRPr="00072183" w:rsidRDefault="005C5062" w:rsidP="00BC44E6">
      <w:pPr>
        <w:pStyle w:val="APALevel2Heading"/>
        <w:numPr>
          <w:ilvl w:val="1"/>
          <w:numId w:val="4"/>
        </w:numPr>
        <w:spacing w:line="480" w:lineRule="auto"/>
        <w:ind w:left="540" w:hanging="540"/>
        <w:outlineLvl w:val="1"/>
      </w:pPr>
      <w:bookmarkStart w:id="134" w:name="_Toc131435617"/>
      <w:bookmarkStart w:id="135" w:name="_Toc164427424"/>
      <w:r w:rsidRPr="00072183">
        <w:t>Summary of the Major Findings</w:t>
      </w:r>
      <w:bookmarkEnd w:id="134"/>
      <w:bookmarkEnd w:id="135"/>
    </w:p>
    <w:p w14:paraId="22FA9AD7" w14:textId="757C2259" w:rsidR="00ED6B6C" w:rsidRPr="00072183" w:rsidRDefault="003E7268" w:rsidP="001478F2">
      <w:pPr>
        <w:pStyle w:val="Default"/>
        <w:spacing w:line="480" w:lineRule="auto"/>
        <w:ind w:firstLine="720"/>
        <w:rPr>
          <w:lang w:val="en-US"/>
        </w:rPr>
      </w:pPr>
      <w:r w:rsidRPr="00072183">
        <w:rPr>
          <w:lang w:val="en-US"/>
        </w:rPr>
        <w:t xml:space="preserve">The current study employed </w:t>
      </w:r>
      <w:r w:rsidR="002A0E54">
        <w:rPr>
          <w:lang w:val="en-US"/>
        </w:rPr>
        <w:t xml:space="preserve">the </w:t>
      </w:r>
      <w:r w:rsidRPr="00072183">
        <w:rPr>
          <w:lang w:val="en-US"/>
        </w:rPr>
        <w:t xml:space="preserve">TALIS 2018 dataset to examine the influence of teachers’ occupational well-being on their turnover intentions. The study found that while Kazakhstani teachers believe that their jobs provide them with some flexibility in terms of personal lives, they also experience negative effects on their mental well-being. </w:t>
      </w:r>
    </w:p>
    <w:p w14:paraId="70B528AF" w14:textId="570B0221" w:rsidR="009767C9" w:rsidRPr="00072183" w:rsidRDefault="00ED6B6C" w:rsidP="001478F2">
      <w:pPr>
        <w:pStyle w:val="Default"/>
        <w:spacing w:line="480" w:lineRule="auto"/>
        <w:ind w:firstLine="720"/>
        <w:rPr>
          <w:lang w:val="en-US"/>
        </w:rPr>
      </w:pPr>
      <w:r w:rsidRPr="00072183">
        <w:rPr>
          <w:lang w:val="en-US"/>
        </w:rPr>
        <w:t>The findings on teachers’ demographic background, including gender, age, and level of education, show that female teachers tend to experience lower levels of well-being compared to their male colleagues, while both younger and older teachers perceive their well-being as higher than middle-aged teachers; moreover, teachers with the highest level</w:t>
      </w:r>
      <w:r w:rsidR="005E43FA" w:rsidRPr="00072183">
        <w:rPr>
          <w:lang w:val="en-US"/>
        </w:rPr>
        <w:t xml:space="preserve"> of education (doctoral or equivalent</w:t>
      </w:r>
      <w:r w:rsidRPr="00072183">
        <w:rPr>
          <w:lang w:val="en-US"/>
        </w:rPr>
        <w:t>) report t</w:t>
      </w:r>
      <w:r w:rsidR="009767C9" w:rsidRPr="00072183">
        <w:rPr>
          <w:lang w:val="en-US"/>
        </w:rPr>
        <w:t>he lowest levels of well-being.</w:t>
      </w:r>
    </w:p>
    <w:p w14:paraId="24BE43CA" w14:textId="7B7046E4" w:rsidR="00ED6B6C" w:rsidRPr="00072183" w:rsidRDefault="009767C9" w:rsidP="001478F2">
      <w:pPr>
        <w:pStyle w:val="Default"/>
        <w:spacing w:line="480" w:lineRule="auto"/>
        <w:ind w:firstLine="720"/>
        <w:rPr>
          <w:lang w:val="en-US"/>
        </w:rPr>
      </w:pPr>
      <w:r w:rsidRPr="00072183">
        <w:rPr>
          <w:lang w:val="en-US"/>
        </w:rPr>
        <w:t xml:space="preserve">The multiple regression analysis indicates that only school climate and professional collaboration influence teacher well-being, both reducing its negative aspects. Leadership style and stakeholder involvement, however, did not significantly predict outcomes. </w:t>
      </w:r>
    </w:p>
    <w:p w14:paraId="01D25584" w14:textId="4F0986FF" w:rsidR="00ED6B6C" w:rsidRPr="00072183" w:rsidRDefault="00ED6B6C" w:rsidP="001478F2">
      <w:pPr>
        <w:pStyle w:val="Default"/>
        <w:spacing w:line="480" w:lineRule="auto"/>
        <w:ind w:firstLine="720"/>
        <w:rPr>
          <w:lang w:val="en-US"/>
        </w:rPr>
      </w:pPr>
      <w:r w:rsidRPr="00072183">
        <w:rPr>
          <w:lang w:val="en-US"/>
        </w:rPr>
        <w:t>Finally, the results of this study show that teachers’ occupational well-being may predict teacher turnover intentions</w:t>
      </w:r>
      <w:r w:rsidR="00751926" w:rsidRPr="00072183">
        <w:rPr>
          <w:lang w:val="en-US"/>
        </w:rPr>
        <w:t xml:space="preserve"> including both attrition and migration. The relationship between teacher well-being and attrition has shown that as teachers’ stress levels increase, </w:t>
      </w:r>
      <w:r w:rsidR="00751926" w:rsidRPr="00072183">
        <w:rPr>
          <w:lang w:val="en-US"/>
        </w:rPr>
        <w:lastRenderedPageBreak/>
        <w:t xml:space="preserve">the number of years they plan to remain in the profession decrease. Similarly, the relationship between teachers’ well-being and their intentions to change schools has revealed that as teachers’ stress levels increase, so does their intention to seek employment in a different school. </w:t>
      </w:r>
    </w:p>
    <w:p w14:paraId="624C0D50" w14:textId="0BCCD06C" w:rsidR="005C5062" w:rsidRPr="00072183" w:rsidRDefault="005C5062" w:rsidP="00BC44E6">
      <w:pPr>
        <w:pStyle w:val="APALevel2Heading"/>
        <w:numPr>
          <w:ilvl w:val="1"/>
          <w:numId w:val="4"/>
        </w:numPr>
        <w:spacing w:line="480" w:lineRule="auto"/>
        <w:ind w:left="540" w:hanging="540"/>
        <w:outlineLvl w:val="1"/>
      </w:pPr>
      <w:bookmarkStart w:id="136" w:name="_Toc131435618"/>
      <w:bookmarkStart w:id="137" w:name="_Toc164427425"/>
      <w:r w:rsidRPr="00072183">
        <w:t>Limitations</w:t>
      </w:r>
      <w:bookmarkEnd w:id="136"/>
      <w:r w:rsidR="00FD748A" w:rsidRPr="00072183">
        <w:t xml:space="preserve"> and Directions for Future Research</w:t>
      </w:r>
      <w:bookmarkEnd w:id="137"/>
    </w:p>
    <w:p w14:paraId="5415294E" w14:textId="2D564A14" w:rsidR="00263F1F" w:rsidRPr="00072183" w:rsidRDefault="00263F1F" w:rsidP="001478F2">
      <w:pPr>
        <w:autoSpaceDE w:val="0"/>
        <w:autoSpaceDN w:val="0"/>
        <w:adjustRightInd w:val="0"/>
        <w:spacing w:after="0" w:line="480" w:lineRule="auto"/>
        <w:ind w:firstLine="720"/>
      </w:pPr>
      <w:r w:rsidRPr="00072183">
        <w:t>The findings of this study are in many respects logical and in line with previous</w:t>
      </w:r>
      <w:r w:rsidR="00AD6568" w:rsidRPr="00072183">
        <w:t xml:space="preserve"> </w:t>
      </w:r>
      <w:r w:rsidRPr="00072183">
        <w:t xml:space="preserve">research on teacher well-being. While there is a lot of research done on teacher well-being across the world, this study has focused on </w:t>
      </w:r>
      <w:r w:rsidR="002A0E54">
        <w:t xml:space="preserve">the </w:t>
      </w:r>
      <w:r w:rsidRPr="00072183">
        <w:t xml:space="preserve">work-related well-being of </w:t>
      </w:r>
      <w:r w:rsidR="00AD6568" w:rsidRPr="00072183">
        <w:t xml:space="preserve">secondary school </w:t>
      </w:r>
      <w:r w:rsidRPr="00072183">
        <w:t xml:space="preserve">teachers in Kazakhstan and </w:t>
      </w:r>
      <w:r w:rsidR="00EC6FCA" w:rsidRPr="00072183">
        <w:t>has the following</w:t>
      </w:r>
      <w:r w:rsidRPr="00072183">
        <w:t xml:space="preserve"> limitations. First, the study is limited in the accuracy and reliability of the self-reported </w:t>
      </w:r>
      <w:r w:rsidR="00C30D35" w:rsidRPr="00072183">
        <w:t xml:space="preserve">nature of </w:t>
      </w:r>
      <w:r w:rsidRPr="00072183">
        <w:t xml:space="preserve">responses of teachers </w:t>
      </w:r>
      <w:r w:rsidR="00C30D35" w:rsidRPr="00072183">
        <w:t>on the variables in the study as the measures completely rely on teachers’ subjective perceptions that might be influenced by various factors. Second, as TALIS 2018 dataset is comprised of data collected at a specific point of time</w:t>
      </w:r>
      <w:r w:rsidR="00F56934" w:rsidRPr="00072183">
        <w:t xml:space="preserve"> in the past</w:t>
      </w:r>
      <w:r w:rsidR="00C30D35" w:rsidRPr="00072183">
        <w:t>, there have been introduced numerous measures and changes in the sphere of education</w:t>
      </w:r>
      <w:r w:rsidR="00AD6568" w:rsidRPr="00072183">
        <w:t xml:space="preserve"> in Kazakhstan</w:t>
      </w:r>
      <w:r w:rsidR="00C30D35" w:rsidRPr="00072183">
        <w:t xml:space="preserve"> that were not considered in the analysis. </w:t>
      </w:r>
    </w:p>
    <w:p w14:paraId="04A7E2D2" w14:textId="18BB3D83" w:rsidR="00263F1F" w:rsidRPr="00072183" w:rsidRDefault="00FD748A" w:rsidP="001478F2">
      <w:pPr>
        <w:pStyle w:val="APABodyText"/>
      </w:pPr>
      <w:r w:rsidRPr="00072183">
        <w:t xml:space="preserve">The findings of this research complement those of earlier studies and </w:t>
      </w:r>
      <w:r w:rsidR="00D02319" w:rsidRPr="00072183">
        <w:t xml:space="preserve">offer some </w:t>
      </w:r>
      <w:r w:rsidRPr="00072183">
        <w:t xml:space="preserve">implications for understanding how teachers’ occupational well-being impacts their turnover. To improve understanding and addressing the issue of teacher turnover in Kazakhstan, it is recommended to conduct longitudinal studies to monitor changes in teachers’ occupational well-being over time. This will allow researchers to gain deeper understanding of the factors influencing teacher well-being and consequently their intentions to leave the profession. Furthermore, conducting such research may help understand whether policies and initiatives introduced </w:t>
      </w:r>
      <w:r w:rsidR="00D02319" w:rsidRPr="00072183">
        <w:t xml:space="preserve">in Kazakhstan </w:t>
      </w:r>
      <w:r w:rsidRPr="00072183">
        <w:t xml:space="preserve">after the survey have positively affected teachers’ well-being and reduced their turnover intentions. Finally, </w:t>
      </w:r>
      <w:r w:rsidRPr="00072183">
        <w:lastRenderedPageBreak/>
        <w:t>undertaking comparative studies to identify best practices from other countries could also offer effective strategies to enhance tea</w:t>
      </w:r>
      <w:r w:rsidR="0099178D">
        <w:t xml:space="preserve">cher well-being in Kazakhstan. </w:t>
      </w:r>
    </w:p>
    <w:p w14:paraId="2E1C6AFB" w14:textId="2445AF84" w:rsidR="005C5062" w:rsidRPr="00072183" w:rsidRDefault="005C5062" w:rsidP="00BC44E6">
      <w:pPr>
        <w:pStyle w:val="APALevel2Heading"/>
        <w:numPr>
          <w:ilvl w:val="1"/>
          <w:numId w:val="4"/>
        </w:numPr>
        <w:spacing w:line="480" w:lineRule="auto"/>
        <w:ind w:left="540" w:hanging="540"/>
        <w:outlineLvl w:val="1"/>
      </w:pPr>
      <w:bookmarkStart w:id="138" w:name="_Toc131435619"/>
      <w:bookmarkStart w:id="139" w:name="_Toc164427426"/>
      <w:r w:rsidRPr="00072183">
        <w:t>Implications</w:t>
      </w:r>
      <w:bookmarkEnd w:id="138"/>
      <w:r w:rsidR="00FD748A" w:rsidRPr="00072183">
        <w:t xml:space="preserve"> and Recommendations</w:t>
      </w:r>
      <w:bookmarkEnd w:id="139"/>
    </w:p>
    <w:p w14:paraId="30107C88" w14:textId="78C36D09" w:rsidR="00D433FA" w:rsidRPr="00072183" w:rsidRDefault="00D02319" w:rsidP="001478F2">
      <w:pPr>
        <w:spacing w:after="0" w:line="480" w:lineRule="auto"/>
        <w:ind w:firstLine="720"/>
      </w:pPr>
      <w:r w:rsidRPr="00072183">
        <w:t>The findings in the current study suggest several courses of action. First,</w:t>
      </w:r>
      <w:r w:rsidR="000E258B" w:rsidRPr="00072183">
        <w:t xml:space="preserve"> it w</w:t>
      </w:r>
      <w:r w:rsidR="00B23F4B">
        <w:t xml:space="preserve">as reported </w:t>
      </w:r>
      <w:r w:rsidR="00B676AA" w:rsidRPr="00072183">
        <w:t xml:space="preserve">that leadership styles </w:t>
      </w:r>
      <w:r w:rsidR="005E43FA" w:rsidRPr="00072183">
        <w:t>have no impact</w:t>
      </w:r>
      <w:r w:rsidR="00B676AA" w:rsidRPr="00072183">
        <w:t xml:space="preserve"> on</w:t>
      </w:r>
      <w:r w:rsidR="005E43FA" w:rsidRPr="00072183">
        <w:t xml:space="preserve"> teacher</w:t>
      </w:r>
      <w:r w:rsidR="00B676AA" w:rsidRPr="00072183">
        <w:t xml:space="preserve">s’ occupational well-being. This </w:t>
      </w:r>
      <w:r w:rsidR="005E43FA" w:rsidRPr="00072183">
        <w:t xml:space="preserve">suggests that schools </w:t>
      </w:r>
      <w:r w:rsidR="00B676AA" w:rsidRPr="00072183">
        <w:t xml:space="preserve">are recommended to adopt </w:t>
      </w:r>
      <w:r w:rsidR="005E43FA" w:rsidRPr="00072183">
        <w:t xml:space="preserve">more </w:t>
      </w:r>
      <w:r w:rsidR="00B676AA" w:rsidRPr="00072183">
        <w:t xml:space="preserve">inclusive </w:t>
      </w:r>
      <w:r w:rsidR="005E43FA" w:rsidRPr="00072183">
        <w:t>and sup</w:t>
      </w:r>
      <w:r w:rsidR="00B676AA" w:rsidRPr="00072183">
        <w:t>portive leadership styles. The possible measures could include offering training for school administration</w:t>
      </w:r>
      <w:r w:rsidR="005E43FA" w:rsidRPr="00072183">
        <w:t xml:space="preserve"> on the </w:t>
      </w:r>
      <w:r w:rsidR="00B676AA" w:rsidRPr="00072183">
        <w:t xml:space="preserve">introduction and </w:t>
      </w:r>
      <w:r w:rsidR="005E43FA" w:rsidRPr="00072183">
        <w:t>benefits of participatory decision-m</w:t>
      </w:r>
      <w:r w:rsidR="00B676AA" w:rsidRPr="00072183">
        <w:t>aking</w:t>
      </w:r>
      <w:r w:rsidR="005E43FA" w:rsidRPr="00072183">
        <w:t>.</w:t>
      </w:r>
    </w:p>
    <w:p w14:paraId="1C0EC765" w14:textId="149FB928" w:rsidR="006D0717" w:rsidRPr="00072183" w:rsidRDefault="00B676AA" w:rsidP="001478F2">
      <w:pPr>
        <w:spacing w:after="0" w:line="480" w:lineRule="auto"/>
        <w:ind w:firstLine="720"/>
      </w:pPr>
      <w:r w:rsidRPr="00072183">
        <w:t>Next, given the fact that teac</w:t>
      </w:r>
      <w:r w:rsidR="00FD6E43">
        <w:t xml:space="preserve">hers reported low levels of </w:t>
      </w:r>
      <w:r w:rsidRPr="00072183">
        <w:t>mental health it is recommended to introduce</w:t>
      </w:r>
      <w:r w:rsidR="005E43FA" w:rsidRPr="00072183">
        <w:t xml:space="preserve"> continuous professional development </w:t>
      </w:r>
      <w:r w:rsidRPr="00072183">
        <w:t xml:space="preserve">programs that would focus on </w:t>
      </w:r>
      <w:r w:rsidR="005E43FA" w:rsidRPr="00072183">
        <w:t>coping strategies for</w:t>
      </w:r>
      <w:r w:rsidRPr="00072183">
        <w:t xml:space="preserve"> dealing with</w:t>
      </w:r>
      <w:r w:rsidR="005E43FA" w:rsidRPr="00072183">
        <w:t xml:space="preserve"> stress. Workshops and training sessions that enhance teachers’ skills in managing classroom stress and maintaining personal well-being should be integrated into their professional development.</w:t>
      </w:r>
    </w:p>
    <w:p w14:paraId="50D52CB0" w14:textId="7E0426EF" w:rsidR="001957EA" w:rsidRDefault="001957EA" w:rsidP="001478F2">
      <w:pPr>
        <w:spacing w:after="0" w:line="480" w:lineRule="auto"/>
        <w:ind w:firstLine="720"/>
      </w:pPr>
      <w:r w:rsidRPr="00072183">
        <w:t xml:space="preserve">Finally, the study highlighted the importance of the predictive power of occupational well-being on teacher turnover intentions, including both attrition and migration. </w:t>
      </w:r>
      <w:r w:rsidR="00EC6FCA" w:rsidRPr="00072183">
        <w:t xml:space="preserve">Therefore, it is recommended to </w:t>
      </w:r>
      <w:r w:rsidR="00D433FA" w:rsidRPr="00072183">
        <w:t xml:space="preserve">conduct surveys to </w:t>
      </w:r>
      <w:r w:rsidR="00EC6FCA" w:rsidRPr="00072183">
        <w:t xml:space="preserve">focus on identifying early indicators of stress among teachers to develop proactive measures for teacher retention. </w:t>
      </w:r>
    </w:p>
    <w:p w14:paraId="3103816E" w14:textId="02AFFCFC" w:rsidR="00627358" w:rsidRDefault="00627358" w:rsidP="00547BC0">
      <w:pPr>
        <w:pStyle w:val="2"/>
      </w:pPr>
      <w:bookmarkStart w:id="140" w:name="_Toc164427427"/>
      <w:r w:rsidRPr="00547BC0">
        <w:t>6.4. Concluding remarks</w:t>
      </w:r>
      <w:bookmarkEnd w:id="140"/>
    </w:p>
    <w:p w14:paraId="324EEB9D" w14:textId="4397F03A" w:rsidR="00D877FB" w:rsidRPr="009455E2" w:rsidRDefault="00D877FB" w:rsidP="001478F2">
      <w:pPr>
        <w:spacing w:after="0" w:line="480" w:lineRule="auto"/>
        <w:ind w:firstLine="720"/>
      </w:pPr>
      <w:r w:rsidRPr="009455E2">
        <w:t>Being extremely committed to my work, this research is the attempt to address</w:t>
      </w:r>
      <w:r w:rsidR="005A6025" w:rsidRPr="009455E2">
        <w:t xml:space="preserve"> the often-overlooked aspect in</w:t>
      </w:r>
      <w:r w:rsidRPr="009455E2">
        <w:t xml:space="preserve"> the educational process </w:t>
      </w:r>
      <w:r w:rsidR="005A6025" w:rsidRPr="009455E2">
        <w:t>-</w:t>
      </w:r>
      <w:r w:rsidRPr="009455E2">
        <w:t xml:space="preserve"> teacher well-being. </w:t>
      </w:r>
      <w:r w:rsidR="005A6025" w:rsidRPr="009455E2">
        <w:t xml:space="preserve">Being </w:t>
      </w:r>
      <w:r w:rsidRPr="009455E2">
        <w:t>fundamental to creating a th</w:t>
      </w:r>
      <w:r w:rsidR="005A6025" w:rsidRPr="009455E2">
        <w:t>riving educational environment, teacher well-being obviously thrives when teachers feel</w:t>
      </w:r>
      <w:r w:rsidR="00F1681C" w:rsidRPr="009455E2">
        <w:t xml:space="preserve"> supported and valued. In addition to it, having higher levels of well-being,</w:t>
      </w:r>
      <w:r w:rsidRPr="009455E2">
        <w:t xml:space="preserve"> teachers are more likely to remai</w:t>
      </w:r>
      <w:r w:rsidR="002D26AC" w:rsidRPr="009455E2">
        <w:t>n in their positions, making a positive contribution</w:t>
      </w:r>
      <w:r w:rsidRPr="009455E2">
        <w:t xml:space="preserve"> to their students’ learning experiences, and promot</w:t>
      </w:r>
      <w:r w:rsidR="002D26AC" w:rsidRPr="009455E2">
        <w:t>ing a healthy school environment.</w:t>
      </w:r>
      <w:r w:rsidRPr="009455E2">
        <w:t xml:space="preserve"> </w:t>
      </w:r>
    </w:p>
    <w:p w14:paraId="54B92B3D" w14:textId="4E2E2B60" w:rsidR="00D877FB" w:rsidRPr="009455E2" w:rsidRDefault="00657690" w:rsidP="001478F2">
      <w:pPr>
        <w:spacing w:after="0" w:line="480" w:lineRule="auto"/>
        <w:ind w:firstLine="720"/>
      </w:pPr>
      <w:r w:rsidRPr="009455E2">
        <w:lastRenderedPageBreak/>
        <w:t>R</w:t>
      </w:r>
      <w:r w:rsidR="00F20A83" w:rsidRPr="009455E2">
        <w:t>eflecting on this research, it is</w:t>
      </w:r>
      <w:r w:rsidRPr="009455E2">
        <w:t xml:space="preserve"> evident that </w:t>
      </w:r>
      <w:r w:rsidR="00F20A83" w:rsidRPr="009455E2">
        <w:t xml:space="preserve">such elements as school climate and professional collaboration play crucial </w:t>
      </w:r>
      <w:r w:rsidRPr="009455E2">
        <w:t>roles in teacher well-bei</w:t>
      </w:r>
      <w:r w:rsidR="00F20A83" w:rsidRPr="009455E2">
        <w:t xml:space="preserve">ng in Kazakhstan, and that the levels of well-being significantly influence </w:t>
      </w:r>
      <w:r w:rsidRPr="009455E2">
        <w:t>teachers</w:t>
      </w:r>
      <w:r w:rsidR="0035065A" w:rsidRPr="009455E2">
        <w:t>’</w:t>
      </w:r>
      <w:r w:rsidRPr="009455E2">
        <w:t xml:space="preserve"> </w:t>
      </w:r>
      <w:r w:rsidR="00F20A83" w:rsidRPr="009455E2">
        <w:t>decisions to change the place of work and leaving</w:t>
      </w:r>
      <w:r w:rsidR="00F1681C" w:rsidRPr="009455E2">
        <w:t xml:space="preserve"> their positions. Analysis of </w:t>
      </w:r>
      <w:r w:rsidRPr="009455E2">
        <w:t>the TALIS 2018 data</w:t>
      </w:r>
      <w:r w:rsidR="00F20A83" w:rsidRPr="009455E2">
        <w:t>set</w:t>
      </w:r>
      <w:r w:rsidRPr="009455E2">
        <w:t xml:space="preserve"> revealed some interesting trends, such as younger teachers feeling more content </w:t>
      </w:r>
      <w:r w:rsidR="00F20A83" w:rsidRPr="009455E2">
        <w:t>with their well-being and hig</w:t>
      </w:r>
      <w:r w:rsidR="00DC24DE" w:rsidRPr="009455E2">
        <w:t>h</w:t>
      </w:r>
      <w:r w:rsidR="00F20A83" w:rsidRPr="009455E2">
        <w:t>ly-</w:t>
      </w:r>
      <w:r w:rsidRPr="009455E2">
        <w:t>edu</w:t>
      </w:r>
      <w:r w:rsidR="00F20A83" w:rsidRPr="009455E2">
        <w:t>cated teachers experiencing lower levels</w:t>
      </w:r>
      <w:r w:rsidRPr="009455E2">
        <w:t>. Interestingly, leadership styles and the in</w:t>
      </w:r>
      <w:r w:rsidR="00F20A83" w:rsidRPr="009455E2">
        <w:t>volvement of stakeholders did not</w:t>
      </w:r>
      <w:r w:rsidRPr="009455E2">
        <w:t xml:space="preserve"> seem to affect well-being significantly. </w:t>
      </w:r>
      <w:r w:rsidR="00D877FB" w:rsidRPr="009455E2">
        <w:t>It is my hope that this thesis serves as a call to action for educational leaders to prioritize and implement strategies that enhance the professional lives of teachers</w:t>
      </w:r>
      <w:r w:rsidR="00F1681C" w:rsidRPr="009455E2">
        <w:t xml:space="preserve">. </w:t>
      </w:r>
    </w:p>
    <w:p w14:paraId="317ED12A" w14:textId="28B5DF33" w:rsidR="00E319B0" w:rsidRPr="009752F2" w:rsidRDefault="00E319B0" w:rsidP="00072183">
      <w:pPr>
        <w:pStyle w:val="APALevel1FrontMatter"/>
        <w:spacing w:line="480" w:lineRule="auto"/>
        <w:rPr>
          <w:lang w:val="de-DE"/>
        </w:rPr>
      </w:pPr>
      <w:bookmarkStart w:id="141" w:name="_Toc131435623"/>
      <w:bookmarkStart w:id="142" w:name="_Toc164427428"/>
      <w:r w:rsidRPr="009752F2">
        <w:rPr>
          <w:lang w:val="de-DE"/>
        </w:rPr>
        <w:lastRenderedPageBreak/>
        <w:t>References</w:t>
      </w:r>
      <w:bookmarkEnd w:id="141"/>
      <w:bookmarkEnd w:id="142"/>
    </w:p>
    <w:p w14:paraId="0FD1BC80" w14:textId="77777777" w:rsidR="00EB293B" w:rsidRPr="004C5C5E" w:rsidRDefault="00EB293B" w:rsidP="009455E2">
      <w:pPr>
        <w:spacing w:after="0" w:line="480" w:lineRule="auto"/>
        <w:ind w:left="720" w:hanging="720"/>
        <w:rPr>
          <w:lang w:val="de-DE"/>
        </w:rPr>
      </w:pPr>
      <w:r w:rsidRPr="009752F2">
        <w:rPr>
          <w:lang w:val="de-DE"/>
        </w:rPr>
        <w:t xml:space="preserve">Aelterman, A., Engels, N., Van Petegem, K., &amp; Pierre Verhaeghe, J. (2007). </w:t>
      </w:r>
      <w:r w:rsidRPr="004C5C5E">
        <w:t xml:space="preserve">The well‐being of teachers in Flanders: The importance of a supportive school culture. </w:t>
      </w:r>
      <w:r w:rsidRPr="004C5C5E">
        <w:rPr>
          <w:i/>
          <w:lang w:val="de-DE"/>
        </w:rPr>
        <w:t>Educational Studies, 33</w:t>
      </w:r>
      <w:r w:rsidRPr="004C5C5E">
        <w:rPr>
          <w:lang w:val="de-DE"/>
        </w:rPr>
        <w:t xml:space="preserve">(3), 285–297. </w:t>
      </w:r>
      <w:hyperlink r:id="rId18" w:history="1">
        <w:r w:rsidRPr="004C5C5E">
          <w:rPr>
            <w:rStyle w:val="ab"/>
            <w:lang w:val="de-DE"/>
          </w:rPr>
          <w:t>https://doi.org/10.1080/03055690701423085</w:t>
        </w:r>
      </w:hyperlink>
      <w:r w:rsidRPr="004C5C5E">
        <w:rPr>
          <w:lang w:val="de-DE"/>
        </w:rPr>
        <w:t xml:space="preserve"> </w:t>
      </w:r>
    </w:p>
    <w:p w14:paraId="3BFFF5E8" w14:textId="77777777" w:rsidR="007B0235" w:rsidRDefault="00EB293B" w:rsidP="009455E2">
      <w:pPr>
        <w:pStyle w:val="af"/>
        <w:spacing w:before="0" w:beforeAutospacing="0" w:after="0" w:afterAutospacing="0" w:line="480" w:lineRule="auto"/>
        <w:ind w:left="720" w:hanging="720"/>
        <w:rPr>
          <w:rStyle w:val="ab"/>
          <w:lang w:val="en-US"/>
        </w:rPr>
      </w:pPr>
      <w:r w:rsidRPr="004C5C5E">
        <w:rPr>
          <w:lang w:val="de-DE"/>
        </w:rPr>
        <w:t xml:space="preserve">Aldrup, K., Klusmann, U., Lüdtke, O., Göllner, R., &amp; Trautwein, U. (2018). </w:t>
      </w:r>
      <w:r w:rsidRPr="004C5C5E">
        <w:rPr>
          <w:lang w:val="en-US"/>
        </w:rPr>
        <w:t xml:space="preserve">Student misbehavior and teacher well-being: Testing the mediating role of the teacher-student relationship. </w:t>
      </w:r>
      <w:r w:rsidRPr="004C5C5E">
        <w:rPr>
          <w:i/>
          <w:iCs/>
          <w:lang w:val="en-US"/>
        </w:rPr>
        <w:t>Learning and Instruction</w:t>
      </w:r>
      <w:r w:rsidRPr="004C5C5E">
        <w:rPr>
          <w:lang w:val="en-US"/>
        </w:rPr>
        <w:t xml:space="preserve">, </w:t>
      </w:r>
      <w:r w:rsidRPr="004C5C5E">
        <w:rPr>
          <w:i/>
          <w:iCs/>
          <w:lang w:val="en-US"/>
        </w:rPr>
        <w:t>58</w:t>
      </w:r>
      <w:r w:rsidRPr="004C5C5E">
        <w:rPr>
          <w:lang w:val="en-US"/>
        </w:rPr>
        <w:t xml:space="preserve">, 126–136. </w:t>
      </w:r>
      <w:hyperlink r:id="rId19" w:history="1">
        <w:r w:rsidRPr="004C5C5E">
          <w:rPr>
            <w:rStyle w:val="ab"/>
            <w:lang w:val="en-US"/>
          </w:rPr>
          <w:t>https://doi.org/10.1016/j.learninstruc.2018.05.006</w:t>
        </w:r>
      </w:hyperlink>
    </w:p>
    <w:p w14:paraId="2D8E9800" w14:textId="65899694" w:rsidR="00B513EB" w:rsidRPr="007B0235" w:rsidRDefault="00B513EB" w:rsidP="009455E2">
      <w:pPr>
        <w:pStyle w:val="af"/>
        <w:spacing w:before="0" w:beforeAutospacing="0" w:after="0" w:afterAutospacing="0" w:line="480" w:lineRule="auto"/>
        <w:ind w:left="720" w:hanging="720"/>
        <w:rPr>
          <w:color w:val="0563C1" w:themeColor="hyperlink"/>
          <w:u w:val="single"/>
          <w:lang w:val="en-US"/>
        </w:rPr>
      </w:pPr>
      <w:r w:rsidRPr="002973BF">
        <w:rPr>
          <w:lang w:val="en-US"/>
        </w:rPr>
        <w:t xml:space="preserve">Ayubayeva, N. (2018). Teacher collaboration for professional learning: Case studies of three schools in Kazakhstan. </w:t>
      </w:r>
      <w:hyperlink r:id="rId20" w:history="1">
        <w:r w:rsidRPr="002973BF">
          <w:rPr>
            <w:rStyle w:val="ab"/>
            <w:lang w:val="en-US"/>
          </w:rPr>
          <w:t>https://doi.org/10.17863/CAM.20729</w:t>
        </w:r>
      </w:hyperlink>
      <w:r w:rsidRPr="002973BF">
        <w:rPr>
          <w:lang w:val="en-US"/>
        </w:rPr>
        <w:t xml:space="preserve"> </w:t>
      </w:r>
    </w:p>
    <w:p w14:paraId="1D0669E8" w14:textId="77777777" w:rsidR="007B0235" w:rsidRDefault="00EB293B" w:rsidP="009455E2">
      <w:pPr>
        <w:spacing w:after="0" w:line="480" w:lineRule="auto"/>
        <w:ind w:left="720" w:hanging="720"/>
        <w:rPr>
          <w:rStyle w:val="ab"/>
          <w:rFonts w:eastAsia="Times New Roman"/>
          <w:lang w:eastAsia="ru-RU"/>
        </w:rPr>
      </w:pPr>
      <w:r w:rsidRPr="004C5C5E">
        <w:rPr>
          <w:rFonts w:eastAsia="Times New Roman"/>
          <w:lang w:eastAsia="ru-RU"/>
        </w:rPr>
        <w:t xml:space="preserve">Ballou, D., &amp; Podgursky, M. (2002). Returns to seniority among public school teachers. </w:t>
      </w:r>
      <w:r w:rsidRPr="004C5C5E">
        <w:rPr>
          <w:rFonts w:eastAsia="Times New Roman"/>
          <w:i/>
          <w:iCs/>
          <w:lang w:eastAsia="ru-RU"/>
        </w:rPr>
        <w:t>The Journal of Human Resources</w:t>
      </w:r>
      <w:r w:rsidRPr="004C5C5E">
        <w:rPr>
          <w:rFonts w:eastAsia="Times New Roman"/>
          <w:lang w:eastAsia="ru-RU"/>
        </w:rPr>
        <w:t xml:space="preserve">, </w:t>
      </w:r>
      <w:r w:rsidRPr="004C5C5E">
        <w:rPr>
          <w:rFonts w:eastAsia="Times New Roman"/>
          <w:i/>
          <w:iCs/>
          <w:lang w:eastAsia="ru-RU"/>
        </w:rPr>
        <w:t>37</w:t>
      </w:r>
      <w:r w:rsidRPr="004C5C5E">
        <w:rPr>
          <w:rFonts w:eastAsia="Times New Roman"/>
          <w:lang w:eastAsia="ru-RU"/>
        </w:rPr>
        <w:t xml:space="preserve">(4), 892. </w:t>
      </w:r>
      <w:hyperlink r:id="rId21" w:history="1">
        <w:r w:rsidR="008B1B1B" w:rsidRPr="004C5C5E">
          <w:rPr>
            <w:rStyle w:val="ab"/>
            <w:rFonts w:eastAsia="Times New Roman"/>
            <w:lang w:eastAsia="ru-RU"/>
          </w:rPr>
          <w:t>https://doi.org/10.2307/3069620</w:t>
        </w:r>
      </w:hyperlink>
    </w:p>
    <w:p w14:paraId="010D3C6B" w14:textId="1A19ACB8" w:rsidR="00F1681C" w:rsidRPr="007B0235" w:rsidRDefault="007B0235" w:rsidP="009455E2">
      <w:pPr>
        <w:spacing w:after="0" w:line="480" w:lineRule="auto"/>
        <w:ind w:left="720" w:hanging="720"/>
        <w:rPr>
          <w:rFonts w:eastAsia="Times New Roman"/>
          <w:color w:val="0563C1" w:themeColor="hyperlink"/>
          <w:u w:val="single"/>
          <w:lang w:eastAsia="ru-RU"/>
        </w:rPr>
      </w:pPr>
      <w:r w:rsidRPr="007B0235">
        <w:t xml:space="preserve">Barbieri, B., Sulis, I., Porcu, M., &amp; Toland, M. D. (2019). Italian teachers’ well-being within the high school context: Evidence from a large scale survey. </w:t>
      </w:r>
      <w:r>
        <w:rPr>
          <w:i/>
          <w:iCs/>
        </w:rPr>
        <w:t>Frontiers in Psychology</w:t>
      </w:r>
      <w:r>
        <w:t xml:space="preserve">, </w:t>
      </w:r>
      <w:r>
        <w:rPr>
          <w:i/>
          <w:iCs/>
        </w:rPr>
        <w:t>10</w:t>
      </w:r>
      <w:r>
        <w:t xml:space="preserve">. https://doi.org/10.3389/fpsyg.2019.01926 </w:t>
      </w:r>
      <w:r w:rsidR="00EB293B" w:rsidRPr="004C5C5E">
        <w:rPr>
          <w:rFonts w:eastAsia="Times New Roman"/>
          <w:lang w:eastAsia="ru-RU"/>
        </w:rPr>
        <w:t xml:space="preserve"> </w:t>
      </w:r>
    </w:p>
    <w:p w14:paraId="0AD5120A" w14:textId="73D38426" w:rsidR="00F1681C" w:rsidRPr="004C5C5E" w:rsidRDefault="00F1681C" w:rsidP="009455E2">
      <w:pPr>
        <w:spacing w:after="0" w:line="480" w:lineRule="auto"/>
        <w:ind w:left="720" w:hanging="720"/>
        <w:rPr>
          <w:rFonts w:eastAsia="Times New Roman"/>
          <w:lang w:eastAsia="ru-RU"/>
        </w:rPr>
      </w:pPr>
      <w:r w:rsidRPr="00F1681C">
        <w:t xml:space="preserve">Benevene, P., De Stasio, S., &amp; Fiorilli, C. (2020). Editorial: Well-being of school teachers in their work environment. </w:t>
      </w:r>
      <w:r>
        <w:rPr>
          <w:i/>
          <w:iCs/>
        </w:rPr>
        <w:t>Frontiers in Psychology</w:t>
      </w:r>
      <w:r>
        <w:t xml:space="preserve">, </w:t>
      </w:r>
      <w:r>
        <w:rPr>
          <w:i/>
          <w:iCs/>
        </w:rPr>
        <w:t>11</w:t>
      </w:r>
      <w:r>
        <w:t xml:space="preserve">. https://doi.org/10.3389/fpsyg.2020.01239 </w:t>
      </w:r>
    </w:p>
    <w:p w14:paraId="114BF07E" w14:textId="21B3A274" w:rsidR="00EB293B" w:rsidRPr="004C5C5E" w:rsidRDefault="00EB293B" w:rsidP="009455E2">
      <w:pPr>
        <w:spacing w:after="0" w:line="480" w:lineRule="auto"/>
        <w:ind w:left="720" w:hanging="720"/>
        <w:rPr>
          <w:rFonts w:eastAsia="Times New Roman"/>
          <w:lang w:eastAsia="ru-RU"/>
        </w:rPr>
      </w:pPr>
      <w:r w:rsidRPr="004C5C5E">
        <w:rPr>
          <w:rFonts w:eastAsia="Times New Roman"/>
          <w:lang w:eastAsia="ru-RU"/>
        </w:rPr>
        <w:t xml:space="preserve">Boyd, D., Grossman, P., Lankford, H., Loeb, S., &amp; Wyckoff, J. (2008). </w:t>
      </w:r>
      <w:r w:rsidR="00A8502C" w:rsidRPr="00A8502C">
        <w:rPr>
          <w:rFonts w:eastAsia="Times New Roman"/>
          <w:iCs/>
          <w:lang w:eastAsia="ru-RU"/>
        </w:rPr>
        <w:t>Who leaves? Teacher attrition and student a</w:t>
      </w:r>
      <w:r w:rsidRPr="00A8502C">
        <w:rPr>
          <w:rFonts w:eastAsia="Times New Roman"/>
          <w:iCs/>
          <w:lang w:eastAsia="ru-RU"/>
        </w:rPr>
        <w:t>chievement</w:t>
      </w:r>
      <w:r w:rsidRPr="00A8502C">
        <w:rPr>
          <w:rFonts w:eastAsia="Times New Roman"/>
          <w:lang w:eastAsia="ru-RU"/>
        </w:rPr>
        <w:t>.</w:t>
      </w:r>
      <w:r w:rsidR="00A8502C">
        <w:rPr>
          <w:rFonts w:eastAsia="Times New Roman"/>
          <w:lang w:eastAsia="ru-RU"/>
        </w:rPr>
        <w:t xml:space="preserve"> </w:t>
      </w:r>
      <w:r w:rsidR="00A8502C" w:rsidRPr="00A8502C">
        <w:rPr>
          <w:rFonts w:eastAsia="Times New Roman"/>
          <w:i/>
          <w:lang w:eastAsia="ru-RU"/>
        </w:rPr>
        <w:t>NBER Working paper № 14022</w:t>
      </w:r>
      <w:r w:rsidR="00A8502C">
        <w:rPr>
          <w:rFonts w:eastAsia="Times New Roman"/>
          <w:lang w:eastAsia="ru-RU"/>
        </w:rPr>
        <w:t>.</w:t>
      </w:r>
      <w:r w:rsidRPr="004C5C5E">
        <w:rPr>
          <w:rFonts w:eastAsia="Times New Roman"/>
          <w:lang w:eastAsia="ru-RU"/>
        </w:rPr>
        <w:t xml:space="preserve"> https://doi.org/10.3386/w14022 </w:t>
      </w:r>
    </w:p>
    <w:p w14:paraId="7A875D8B" w14:textId="40D51AE8" w:rsidR="00CF59A0" w:rsidRPr="004C5C5E" w:rsidRDefault="001A28B5" w:rsidP="009455E2">
      <w:pPr>
        <w:pStyle w:val="af"/>
        <w:spacing w:before="0" w:beforeAutospacing="0" w:after="0" w:afterAutospacing="0" w:line="480" w:lineRule="auto"/>
        <w:ind w:left="720" w:hanging="720"/>
        <w:rPr>
          <w:lang w:val="en-US"/>
        </w:rPr>
      </w:pPr>
      <w:r w:rsidRPr="004C5C5E">
        <w:rPr>
          <w:lang w:val="en-US"/>
        </w:rPr>
        <w:t>Brady, J., &amp; Wilson, E. (2021</w:t>
      </w:r>
      <w:r w:rsidR="00CF59A0" w:rsidRPr="004C5C5E">
        <w:rPr>
          <w:lang w:val="en-US"/>
        </w:rPr>
        <w:t xml:space="preserve">). Teacher wellbeing in England: Teacher responses to school-level initiatives. </w:t>
      </w:r>
      <w:r w:rsidR="00CF59A0" w:rsidRPr="004C5C5E">
        <w:rPr>
          <w:i/>
          <w:iCs/>
          <w:lang w:val="en-US"/>
        </w:rPr>
        <w:t>Cambridge Journal of Education</w:t>
      </w:r>
      <w:r w:rsidR="00CF59A0" w:rsidRPr="004C5C5E">
        <w:rPr>
          <w:lang w:val="en-US"/>
        </w:rPr>
        <w:t xml:space="preserve">, </w:t>
      </w:r>
      <w:r w:rsidR="00CF59A0" w:rsidRPr="004C5C5E">
        <w:rPr>
          <w:i/>
          <w:iCs/>
          <w:lang w:val="en-US"/>
        </w:rPr>
        <w:t>51</w:t>
      </w:r>
      <w:r w:rsidR="00CF59A0" w:rsidRPr="004C5C5E">
        <w:rPr>
          <w:lang w:val="en-US"/>
        </w:rPr>
        <w:t xml:space="preserve">(1), 45–63. https://doi.org/10.1080/0305764x.2020.1775789 </w:t>
      </w:r>
    </w:p>
    <w:p w14:paraId="0E848BF3" w14:textId="361C996E" w:rsidR="00CF59A0" w:rsidRPr="004C5C5E" w:rsidRDefault="00CF59A0" w:rsidP="009455E2">
      <w:pPr>
        <w:pStyle w:val="af"/>
        <w:spacing w:before="0" w:beforeAutospacing="0" w:after="0" w:afterAutospacing="0" w:line="480" w:lineRule="auto"/>
        <w:ind w:left="720" w:hanging="720"/>
        <w:rPr>
          <w:lang w:val="en-US"/>
        </w:rPr>
      </w:pPr>
      <w:r w:rsidRPr="004C5C5E">
        <w:rPr>
          <w:lang w:val="en-US"/>
        </w:rPr>
        <w:lastRenderedPageBreak/>
        <w:t xml:space="preserve">Brown, T. A. (2015). </w:t>
      </w:r>
      <w:r w:rsidRPr="00A8502C">
        <w:rPr>
          <w:i/>
          <w:lang w:val="en-US"/>
        </w:rPr>
        <w:t>Confirmatory Factor Analysis for Applied Research</w:t>
      </w:r>
      <w:r w:rsidRPr="0007370D">
        <w:rPr>
          <w:lang w:val="en-US"/>
        </w:rPr>
        <w:t xml:space="preserve"> (2nd ed.). New York: The Guilford Press.</w:t>
      </w:r>
    </w:p>
    <w:p w14:paraId="2EE9C89A" w14:textId="77777777" w:rsidR="00F3222B" w:rsidRPr="00F3222B" w:rsidRDefault="00EB293B" w:rsidP="00F3222B">
      <w:pPr>
        <w:spacing w:line="480" w:lineRule="auto"/>
      </w:pPr>
      <w:r w:rsidRPr="00F3222B">
        <w:t xml:space="preserve">Butt, R., &amp; Retallick, J. (2002). </w:t>
      </w:r>
      <w:r w:rsidR="00F3222B" w:rsidRPr="00F3222B">
        <w:t>Professional well-being and learning: a</w:t>
      </w:r>
    </w:p>
    <w:p w14:paraId="2955BCB6" w14:textId="53F21D73" w:rsidR="00EB293B" w:rsidRPr="004C5C5E" w:rsidRDefault="00F3222B" w:rsidP="00F3222B">
      <w:pPr>
        <w:spacing w:line="480" w:lineRule="auto"/>
        <w:ind w:left="709"/>
      </w:pPr>
      <w:r w:rsidRPr="00F3222B">
        <w:t>study of administrator-teacher workplace relationships</w:t>
      </w:r>
      <w:r w:rsidR="00EB293B" w:rsidRPr="00F3222B">
        <w:t xml:space="preserve">. </w:t>
      </w:r>
      <w:r w:rsidR="00EB293B" w:rsidRPr="00F3222B">
        <w:rPr>
          <w:i/>
          <w:iCs/>
        </w:rPr>
        <w:t>Journal of Educational Enquiry</w:t>
      </w:r>
      <w:r w:rsidR="00EB293B" w:rsidRPr="00F3222B">
        <w:t xml:space="preserve">, </w:t>
      </w:r>
      <w:r w:rsidR="00EB293B" w:rsidRPr="00F3222B">
        <w:rPr>
          <w:i/>
          <w:iCs/>
        </w:rPr>
        <w:t>3</w:t>
      </w:r>
      <w:r w:rsidR="00EB293B" w:rsidRPr="00F3222B">
        <w:t>, 17–34.</w:t>
      </w:r>
      <w:r w:rsidR="00EB293B" w:rsidRPr="004C5C5E">
        <w:t xml:space="preserve"> </w:t>
      </w:r>
    </w:p>
    <w:p w14:paraId="593548AA" w14:textId="77777777" w:rsidR="00EB293B" w:rsidRPr="004C5C5E" w:rsidRDefault="00EB293B" w:rsidP="009455E2">
      <w:pPr>
        <w:spacing w:after="0" w:line="480" w:lineRule="auto"/>
        <w:ind w:left="720" w:hanging="720"/>
        <w:rPr>
          <w:rFonts w:eastAsia="Times New Roman"/>
          <w:lang w:eastAsia="ru-RU"/>
        </w:rPr>
      </w:pPr>
      <w:r w:rsidRPr="004C5C5E">
        <w:rPr>
          <w:rFonts w:eastAsia="Times New Roman"/>
          <w:lang w:eastAsia="ru-RU"/>
        </w:rPr>
        <w:t xml:space="preserve">Chang, C.-P., Chiu, L.-Y., &amp; Liu, J. (2017). A study on the relationship between well-being and turnover intentions among rural school teachers: School organizational climate as a moderating variable. </w:t>
      </w:r>
      <w:r w:rsidRPr="004C5C5E">
        <w:rPr>
          <w:rFonts w:eastAsia="Times New Roman"/>
          <w:i/>
          <w:iCs/>
          <w:lang w:eastAsia="ru-RU"/>
        </w:rPr>
        <w:t>Creative Education</w:t>
      </w:r>
      <w:r w:rsidRPr="004C5C5E">
        <w:rPr>
          <w:rFonts w:eastAsia="Times New Roman"/>
          <w:lang w:eastAsia="ru-RU"/>
        </w:rPr>
        <w:t xml:space="preserve">, </w:t>
      </w:r>
      <w:r w:rsidRPr="004C5C5E">
        <w:rPr>
          <w:rFonts w:eastAsia="Times New Roman"/>
          <w:i/>
          <w:iCs/>
          <w:lang w:eastAsia="ru-RU"/>
        </w:rPr>
        <w:t>08</w:t>
      </w:r>
      <w:r w:rsidRPr="004C5C5E">
        <w:rPr>
          <w:rFonts w:eastAsia="Times New Roman"/>
          <w:lang w:eastAsia="ru-RU"/>
        </w:rPr>
        <w:t xml:space="preserve">(04), 523–538. https://doi.org/10.4236/ce.2017.84041 </w:t>
      </w:r>
    </w:p>
    <w:p w14:paraId="02A291DA" w14:textId="77777777" w:rsidR="007B0235" w:rsidRDefault="00EB293B" w:rsidP="009455E2">
      <w:pPr>
        <w:spacing w:after="0" w:line="480" w:lineRule="auto"/>
        <w:ind w:left="720" w:hanging="720"/>
      </w:pPr>
      <w:r w:rsidRPr="004C5C5E">
        <w:t xml:space="preserve">Cohen, L., Manion, L., &amp; Morrison, K. (2017). </w:t>
      </w:r>
      <w:r w:rsidRPr="00A01404">
        <w:rPr>
          <w:i/>
        </w:rPr>
        <w:t>Research Methods in Education</w:t>
      </w:r>
      <w:r w:rsidRPr="004C5C5E">
        <w:t xml:space="preserve"> (8th ed.). Routledge. </w:t>
      </w:r>
    </w:p>
    <w:p w14:paraId="4D362766" w14:textId="60A5785E" w:rsidR="002B069B" w:rsidRPr="002B069B" w:rsidRDefault="002B069B" w:rsidP="009455E2">
      <w:pPr>
        <w:spacing w:after="0" w:line="480" w:lineRule="auto"/>
        <w:ind w:left="720" w:hanging="720"/>
      </w:pPr>
      <w:r w:rsidRPr="002B069B">
        <w:t xml:space="preserve">Collie, R. J. (2014). </w:t>
      </w:r>
      <w:r w:rsidRPr="002B069B">
        <w:rPr>
          <w:i/>
          <w:iCs/>
        </w:rPr>
        <w:t>Understanding teacher well-being and motivation: Measurement, theory, and change over time</w:t>
      </w:r>
      <w:r w:rsidRPr="002B069B">
        <w:t>.</w:t>
      </w:r>
      <w:r>
        <w:rPr>
          <w:i/>
          <w:iCs/>
        </w:rPr>
        <w:t xml:space="preserve"> </w:t>
      </w:r>
      <w:r w:rsidRPr="007B0235">
        <w:rPr>
          <w:iCs/>
        </w:rPr>
        <w:t>[Doctoral dissertation</w:t>
      </w:r>
      <w:r w:rsidR="007B0235" w:rsidRPr="007B0235">
        <w:rPr>
          <w:iCs/>
        </w:rPr>
        <w:t>,</w:t>
      </w:r>
      <w:r w:rsidR="009455E2" w:rsidRPr="00F16A1C">
        <w:rPr>
          <w:iCs/>
        </w:rPr>
        <w:t xml:space="preserve"> </w:t>
      </w:r>
      <w:r w:rsidRPr="002B069B">
        <w:t>University of British Columbia</w:t>
      </w:r>
      <w:r w:rsidR="007B0235">
        <w:t>]</w:t>
      </w:r>
      <w:r w:rsidRPr="002B069B">
        <w:t xml:space="preserve"> Vancouver. </w:t>
      </w:r>
      <w:hyperlink r:id="rId22" w:history="1">
        <w:r w:rsidR="007B0235" w:rsidRPr="00AA0191">
          <w:rPr>
            <w:rStyle w:val="ab"/>
          </w:rPr>
          <w:t>https://open.library.ubc.ca/media/stream/pdf/24/1.0165878/1</w:t>
        </w:r>
      </w:hyperlink>
      <w:r w:rsidR="007B0235">
        <w:t xml:space="preserve"> </w:t>
      </w:r>
    </w:p>
    <w:p w14:paraId="42B85EBC" w14:textId="0001DA2E" w:rsidR="00EB293B" w:rsidRPr="004C5C5E" w:rsidRDefault="00EA7C3D" w:rsidP="009455E2">
      <w:pPr>
        <w:pStyle w:val="af"/>
        <w:spacing w:before="0" w:beforeAutospacing="0" w:after="0" w:afterAutospacing="0" w:line="480" w:lineRule="auto"/>
        <w:ind w:left="720" w:hanging="720"/>
        <w:rPr>
          <w:lang w:val="en-US"/>
        </w:rPr>
      </w:pPr>
      <w:r w:rsidRPr="004C5C5E">
        <w:rPr>
          <w:lang w:val="en-US"/>
        </w:rPr>
        <w:t xml:space="preserve">Collie, R. J. (2023). Teacher well‐being and turnover intentions: Investigating the roles of Job Resources and job demands. </w:t>
      </w:r>
      <w:r w:rsidRPr="004C5C5E">
        <w:rPr>
          <w:i/>
          <w:iCs/>
          <w:lang w:val="en-US"/>
        </w:rPr>
        <w:t>British Journal of Educational Psychology</w:t>
      </w:r>
      <w:r w:rsidRPr="004C5C5E">
        <w:rPr>
          <w:lang w:val="en-US"/>
        </w:rPr>
        <w:t xml:space="preserve">, </w:t>
      </w:r>
      <w:r w:rsidRPr="004C5C5E">
        <w:rPr>
          <w:i/>
          <w:iCs/>
          <w:lang w:val="en-US"/>
        </w:rPr>
        <w:t>93</w:t>
      </w:r>
      <w:r w:rsidRPr="004C5C5E">
        <w:rPr>
          <w:lang w:val="en-US"/>
        </w:rPr>
        <w:t xml:space="preserve">(3), 712–726. https://doi.org/10.1111/bjep.12587 </w:t>
      </w:r>
    </w:p>
    <w:p w14:paraId="36173008" w14:textId="77777777" w:rsidR="00EB293B" w:rsidRPr="004C5C5E" w:rsidRDefault="00EB293B" w:rsidP="009455E2">
      <w:pPr>
        <w:spacing w:after="0" w:line="480" w:lineRule="auto"/>
        <w:ind w:left="720" w:hanging="720"/>
      </w:pPr>
      <w:r w:rsidRPr="004C5C5E">
        <w:t xml:space="preserve">Collie, R. J., Shapka, J. D., Perry, N. E., &amp; Martin, A. J. (2015). Teacher well-being. </w:t>
      </w:r>
      <w:r w:rsidRPr="004C5C5E">
        <w:rPr>
          <w:i/>
        </w:rPr>
        <w:t xml:space="preserve">Journal of Psychoeducational Assessment, </w:t>
      </w:r>
      <w:r w:rsidRPr="0026444A">
        <w:rPr>
          <w:i/>
        </w:rPr>
        <w:t>33</w:t>
      </w:r>
      <w:r w:rsidRPr="004C5C5E">
        <w:t xml:space="preserve">(8), 744–756. </w:t>
      </w:r>
      <w:hyperlink r:id="rId23" w:history="1">
        <w:r w:rsidRPr="004C5C5E">
          <w:rPr>
            <w:rStyle w:val="ab"/>
          </w:rPr>
          <w:t>https://doi.org/10.1177/0734282915587990</w:t>
        </w:r>
      </w:hyperlink>
      <w:r w:rsidRPr="004C5C5E">
        <w:t xml:space="preserve">  </w:t>
      </w:r>
    </w:p>
    <w:p w14:paraId="329A85AA" w14:textId="77777777" w:rsidR="00EB293B" w:rsidRPr="004C5C5E" w:rsidRDefault="00EB293B" w:rsidP="009455E2">
      <w:pPr>
        <w:spacing w:after="0" w:line="480" w:lineRule="auto"/>
        <w:ind w:left="720" w:hanging="720"/>
      </w:pPr>
      <w:r w:rsidRPr="004C5C5E">
        <w:t>Creswell, J., (2014). </w:t>
      </w:r>
      <w:r w:rsidRPr="00A01404">
        <w:rPr>
          <w:i/>
        </w:rPr>
        <w:t>Educational research: Planning, conducting, and evaluating quantitative and qualitative research</w:t>
      </w:r>
      <w:r w:rsidRPr="004C5C5E">
        <w:t xml:space="preserve">. Pearson. </w:t>
      </w:r>
    </w:p>
    <w:p w14:paraId="7153EDEE" w14:textId="77777777" w:rsidR="00377B36" w:rsidRPr="004C5C5E" w:rsidRDefault="00EB293B" w:rsidP="009455E2">
      <w:pPr>
        <w:spacing w:after="0" w:line="480" w:lineRule="auto"/>
        <w:ind w:left="720" w:hanging="720"/>
        <w:rPr>
          <w:rFonts w:eastAsia="Times New Roman"/>
        </w:rPr>
      </w:pPr>
      <w:r w:rsidRPr="004C5C5E">
        <w:rPr>
          <w:rFonts w:eastAsia="Times New Roman"/>
        </w:rPr>
        <w:lastRenderedPageBreak/>
        <w:t xml:space="preserve">Cui, L. (2022). The role of teacher–student relationships in predicting teachers’ occupational wellbeing, emotional exhaustion, and enthusiasm. </w:t>
      </w:r>
      <w:r w:rsidRPr="004C5C5E">
        <w:rPr>
          <w:rFonts w:eastAsia="Times New Roman"/>
          <w:i/>
          <w:iCs/>
        </w:rPr>
        <w:t>Frontiers in Psychology</w:t>
      </w:r>
      <w:r w:rsidRPr="004C5C5E">
        <w:rPr>
          <w:rFonts w:eastAsia="Times New Roman"/>
        </w:rPr>
        <w:t xml:space="preserve">, </w:t>
      </w:r>
      <w:r w:rsidRPr="004C5C5E">
        <w:rPr>
          <w:rFonts w:eastAsia="Times New Roman"/>
          <w:i/>
          <w:iCs/>
        </w:rPr>
        <w:t>13</w:t>
      </w:r>
      <w:r w:rsidRPr="004C5C5E">
        <w:rPr>
          <w:rFonts w:eastAsia="Times New Roman"/>
        </w:rPr>
        <w:t xml:space="preserve">. https://doi.org/10.3389/fpsyg.2022.896813 </w:t>
      </w:r>
    </w:p>
    <w:p w14:paraId="77A25B8B" w14:textId="758F578F" w:rsidR="00377B36" w:rsidRPr="004C5C5E" w:rsidRDefault="00392DFF" w:rsidP="009455E2">
      <w:pPr>
        <w:spacing w:after="0" w:line="480" w:lineRule="auto"/>
        <w:ind w:left="720" w:hanging="720"/>
        <w:rPr>
          <w:rFonts w:eastAsia="Times New Roman"/>
        </w:rPr>
      </w:pPr>
      <w:hyperlink r:id="rId24" w:tooltip="Alan J. Daly" w:history="1">
        <w:r w:rsidR="00377B36" w:rsidRPr="004C5C5E">
          <w:rPr>
            <w:rStyle w:val="ab"/>
            <w:color w:val="auto"/>
            <w:u w:val="none"/>
          </w:rPr>
          <w:t>Daly, A.J.</w:t>
        </w:r>
      </w:hyperlink>
      <w:r w:rsidR="00377B36" w:rsidRPr="004C5C5E">
        <w:t>, </w:t>
      </w:r>
      <w:hyperlink r:id="rId25" w:tooltip="Nienke M. Moolenaar" w:history="1">
        <w:r w:rsidR="00377B36" w:rsidRPr="004C5C5E">
          <w:rPr>
            <w:rStyle w:val="ab"/>
            <w:color w:val="auto"/>
            <w:u w:val="none"/>
          </w:rPr>
          <w:t>Moolenaar, N.M.</w:t>
        </w:r>
      </w:hyperlink>
      <w:r w:rsidR="00377B36" w:rsidRPr="004C5C5E">
        <w:t>, </w:t>
      </w:r>
      <w:hyperlink r:id="rId26" w:tooltip="Jose M. Bolivar" w:history="1">
        <w:r w:rsidR="00377B36" w:rsidRPr="004C5C5E">
          <w:rPr>
            <w:rStyle w:val="ab"/>
            <w:color w:val="auto"/>
            <w:u w:val="none"/>
          </w:rPr>
          <w:t>Bolivar, J.M.</w:t>
        </w:r>
      </w:hyperlink>
      <w:r w:rsidR="00377B36" w:rsidRPr="004C5C5E">
        <w:t> and </w:t>
      </w:r>
      <w:hyperlink r:id="rId27" w:tooltip="Peggy Burke" w:history="1">
        <w:r w:rsidR="00377B36" w:rsidRPr="004C5C5E">
          <w:rPr>
            <w:rStyle w:val="ab"/>
            <w:color w:val="auto"/>
            <w:u w:val="none"/>
          </w:rPr>
          <w:t>Burke, P.</w:t>
        </w:r>
      </w:hyperlink>
      <w:r w:rsidR="00F3222B">
        <w:t xml:space="preserve"> (2010), </w:t>
      </w:r>
      <w:r w:rsidR="00377B36" w:rsidRPr="004C5C5E">
        <w:t xml:space="preserve">Relationships </w:t>
      </w:r>
      <w:r w:rsidR="002B069B">
        <w:t>in reform: the ro</w:t>
      </w:r>
      <w:r w:rsidR="00F3222B">
        <w:t>le of teachers’ social networks</w:t>
      </w:r>
      <w:r w:rsidR="00377B36" w:rsidRPr="004C5C5E">
        <w:t>, </w:t>
      </w:r>
      <w:hyperlink r:id="rId28" w:history="1">
        <w:r w:rsidR="00377B36" w:rsidRPr="00A01404">
          <w:rPr>
            <w:rStyle w:val="ab"/>
            <w:i/>
            <w:color w:val="auto"/>
            <w:u w:val="none"/>
          </w:rPr>
          <w:t>Journal of Educational Administration</w:t>
        </w:r>
      </w:hyperlink>
      <w:r w:rsidR="00377B36" w:rsidRPr="004C5C5E">
        <w:t xml:space="preserve">, </w:t>
      </w:r>
      <w:r w:rsidR="00A01404" w:rsidRPr="00A01404">
        <w:rPr>
          <w:i/>
        </w:rPr>
        <w:t>48</w:t>
      </w:r>
      <w:r w:rsidR="00A01404">
        <w:t>(</w:t>
      </w:r>
      <w:r w:rsidR="00377B36" w:rsidRPr="004C5C5E">
        <w:t>3</w:t>
      </w:r>
      <w:r w:rsidR="00A01404">
        <w:t xml:space="preserve">), </w:t>
      </w:r>
      <w:r w:rsidR="00377B36" w:rsidRPr="004C5C5E">
        <w:t>359-391. </w:t>
      </w:r>
      <w:hyperlink r:id="rId29" w:tooltip="DOI: https://doi.org/10.1108/09578231011041062" w:history="1">
        <w:r w:rsidR="00377B36" w:rsidRPr="004C5C5E">
          <w:rPr>
            <w:rStyle w:val="ab"/>
            <w:color w:val="auto"/>
            <w:u w:val="none"/>
          </w:rPr>
          <w:t>https://doi.org/10.1108/09578231011041062</w:t>
        </w:r>
      </w:hyperlink>
    </w:p>
    <w:p w14:paraId="2F75BAD4" w14:textId="77777777" w:rsidR="00EB293B" w:rsidRPr="004C5C5E" w:rsidRDefault="00EB293B" w:rsidP="009455E2">
      <w:pPr>
        <w:spacing w:after="0" w:line="480" w:lineRule="auto"/>
        <w:ind w:left="720" w:hanging="720"/>
        <w:rPr>
          <w:rFonts w:eastAsia="Times New Roman"/>
          <w:lang w:eastAsia="ru-RU"/>
        </w:rPr>
      </w:pPr>
      <w:r w:rsidRPr="004C5C5E">
        <w:rPr>
          <w:rFonts w:eastAsia="Times New Roman"/>
          <w:lang w:eastAsia="ru-RU"/>
        </w:rPr>
        <w:t xml:space="preserve">Dabrowski, A. (2020). </w:t>
      </w:r>
      <w:r w:rsidRPr="004C5C5E">
        <w:rPr>
          <w:rFonts w:eastAsia="Times New Roman"/>
          <w:iCs/>
          <w:lang w:eastAsia="ru-RU"/>
        </w:rPr>
        <w:t>Teacher wellbeing during a pandemic: Surviving or thriving?</w:t>
      </w:r>
      <w:r w:rsidRPr="004C5C5E">
        <w:rPr>
          <w:rFonts w:eastAsia="Times New Roman"/>
          <w:lang w:eastAsia="ru-RU"/>
        </w:rPr>
        <w:t xml:space="preserve"> </w:t>
      </w:r>
      <w:r w:rsidRPr="004C5C5E">
        <w:rPr>
          <w:rFonts w:eastAsia="Times New Roman"/>
          <w:i/>
          <w:lang w:eastAsia="ru-RU"/>
        </w:rPr>
        <w:t>Social Education Research</w:t>
      </w:r>
      <w:r w:rsidRPr="004C5C5E">
        <w:rPr>
          <w:rFonts w:eastAsia="Times New Roman"/>
          <w:lang w:eastAsia="ru-RU"/>
        </w:rPr>
        <w:t xml:space="preserve">, </w:t>
      </w:r>
      <w:r w:rsidRPr="00A01404">
        <w:rPr>
          <w:rFonts w:eastAsia="Times New Roman"/>
          <w:i/>
          <w:lang w:eastAsia="ru-RU"/>
        </w:rPr>
        <w:t>2</w:t>
      </w:r>
      <w:r w:rsidRPr="004C5C5E">
        <w:rPr>
          <w:rFonts w:eastAsia="Times New Roman"/>
          <w:lang w:eastAsia="ru-RU"/>
        </w:rPr>
        <w:t xml:space="preserve">(1), 35-40. </w:t>
      </w:r>
      <w:hyperlink r:id="rId30" w:history="1">
        <w:r w:rsidRPr="004C5C5E">
          <w:rPr>
            <w:rStyle w:val="ab"/>
            <w:rFonts w:eastAsia="Times New Roman"/>
            <w:lang w:eastAsia="ru-RU"/>
          </w:rPr>
          <w:t>https://doi.org/10.37256/ser.212021588</w:t>
        </w:r>
      </w:hyperlink>
      <w:r w:rsidRPr="004C5C5E">
        <w:rPr>
          <w:rFonts w:eastAsia="Times New Roman"/>
          <w:lang w:eastAsia="ru-RU"/>
        </w:rPr>
        <w:t xml:space="preserve">  </w:t>
      </w:r>
    </w:p>
    <w:p w14:paraId="7B2C72A0" w14:textId="3FE85C3E" w:rsidR="00733E1F" w:rsidRPr="004C5C5E" w:rsidRDefault="00733E1F" w:rsidP="009455E2">
      <w:pPr>
        <w:pStyle w:val="af"/>
        <w:spacing w:before="0" w:beforeAutospacing="0" w:after="0" w:afterAutospacing="0" w:line="480" w:lineRule="auto"/>
        <w:ind w:left="720" w:hanging="720"/>
        <w:rPr>
          <w:lang w:val="en-US"/>
        </w:rPr>
      </w:pPr>
      <w:r w:rsidRPr="004C5C5E">
        <w:rPr>
          <w:lang w:val="en-US"/>
        </w:rPr>
        <w:t xml:space="preserve">Danna, K., &amp; Griffin, R. W. (1999b). Health and well-being in the workplace: A review and synthesis of the literature. </w:t>
      </w:r>
      <w:r w:rsidRPr="004C5C5E">
        <w:rPr>
          <w:i/>
          <w:iCs/>
          <w:lang w:val="en-US"/>
        </w:rPr>
        <w:t>Journal of Management</w:t>
      </w:r>
      <w:r w:rsidRPr="004C5C5E">
        <w:rPr>
          <w:lang w:val="en-US"/>
        </w:rPr>
        <w:t xml:space="preserve">, </w:t>
      </w:r>
      <w:r w:rsidRPr="004C5C5E">
        <w:rPr>
          <w:i/>
          <w:iCs/>
          <w:lang w:val="en-US"/>
        </w:rPr>
        <w:t>25</w:t>
      </w:r>
      <w:r w:rsidRPr="004C5C5E">
        <w:rPr>
          <w:lang w:val="en-US"/>
        </w:rPr>
        <w:t xml:space="preserve">(3), 357–384. https://doi.org/10.1177/014920639902500305 </w:t>
      </w:r>
    </w:p>
    <w:p w14:paraId="34B3C208" w14:textId="3BCDBBF7" w:rsidR="0093751D" w:rsidRPr="004C5C5E" w:rsidRDefault="0093751D" w:rsidP="009455E2">
      <w:pPr>
        <w:pStyle w:val="af"/>
        <w:spacing w:before="0" w:beforeAutospacing="0" w:after="0" w:afterAutospacing="0" w:line="480" w:lineRule="auto"/>
        <w:ind w:left="720" w:hanging="720"/>
        <w:rPr>
          <w:lang w:val="en-US"/>
        </w:rPr>
      </w:pPr>
      <w:r w:rsidRPr="004C5C5E">
        <w:rPr>
          <w:lang w:val="en-US"/>
        </w:rPr>
        <w:t xml:space="preserve">Darling-Hammond, L. (2010). Recruiting and retaining teachers: Turning around the race to the bottom in high-need schools. </w:t>
      </w:r>
      <w:r w:rsidRPr="004C5C5E">
        <w:rPr>
          <w:i/>
          <w:iCs/>
          <w:lang w:val="en-US"/>
        </w:rPr>
        <w:t>Journal of Curriculum and Instruction</w:t>
      </w:r>
      <w:r w:rsidRPr="004C5C5E">
        <w:rPr>
          <w:lang w:val="en-US"/>
        </w:rPr>
        <w:t>,</w:t>
      </w:r>
      <w:r w:rsidR="00C31145">
        <w:rPr>
          <w:lang w:val="en-US"/>
        </w:rPr>
        <w:t xml:space="preserve"> </w:t>
      </w:r>
      <w:r w:rsidR="00C31145" w:rsidRPr="00C31145">
        <w:rPr>
          <w:i/>
          <w:lang w:val="en-US"/>
        </w:rPr>
        <w:t>4</w:t>
      </w:r>
      <w:r w:rsidR="00C31145">
        <w:rPr>
          <w:lang w:val="en-US"/>
        </w:rPr>
        <w:t>(1)</w:t>
      </w:r>
      <w:r w:rsidRPr="004C5C5E">
        <w:rPr>
          <w:lang w:val="en-US"/>
        </w:rPr>
        <w:t xml:space="preserve"> 16–32. https://doi.org/10.3776/joci.2010.v4n1p16-32 </w:t>
      </w:r>
    </w:p>
    <w:p w14:paraId="2461E445" w14:textId="5394D7FC" w:rsidR="0093751D" w:rsidRPr="004C5C5E" w:rsidRDefault="0071500D" w:rsidP="009455E2">
      <w:pPr>
        <w:pStyle w:val="af"/>
        <w:spacing w:before="0" w:beforeAutospacing="0" w:after="0" w:afterAutospacing="0" w:line="480" w:lineRule="auto"/>
        <w:ind w:left="720" w:hanging="720"/>
        <w:rPr>
          <w:lang w:val="en-US"/>
        </w:rPr>
      </w:pPr>
      <w:r w:rsidRPr="004C5C5E">
        <w:rPr>
          <w:lang w:val="en-US"/>
        </w:rPr>
        <w:t xml:space="preserve">Darling-Hammond, L.  &amp; DePaoli, J. (2020). </w:t>
      </w:r>
      <w:r w:rsidR="00F3222B">
        <w:rPr>
          <w:lang w:val="en-US"/>
        </w:rPr>
        <w:t>W</w:t>
      </w:r>
      <w:r w:rsidR="00F3222B" w:rsidRPr="004C5C5E">
        <w:rPr>
          <w:lang w:val="en-US"/>
        </w:rPr>
        <w:t>hy school climate matters and what can be done to improve it</w:t>
      </w:r>
      <w:r w:rsidRPr="004C5C5E">
        <w:rPr>
          <w:lang w:val="en-US"/>
        </w:rPr>
        <w:t xml:space="preserve">. </w:t>
      </w:r>
      <w:r w:rsidRPr="004C5C5E">
        <w:rPr>
          <w:i/>
          <w:lang w:val="en-US"/>
        </w:rPr>
        <w:t xml:space="preserve">National Association of State Boards of Education </w:t>
      </w:r>
      <w:r w:rsidRPr="00A01404">
        <w:rPr>
          <w:i/>
          <w:lang w:val="en-US"/>
        </w:rPr>
        <w:t>20</w:t>
      </w:r>
      <w:r w:rsidRPr="00A01404">
        <w:rPr>
          <w:lang w:val="en-US"/>
        </w:rPr>
        <w:t>(2).</w:t>
      </w:r>
      <w:r w:rsidRPr="004C5C5E">
        <w:rPr>
          <w:lang w:val="en-US"/>
        </w:rPr>
        <w:t xml:space="preserve"> 7-11. Retrieved from </w:t>
      </w:r>
      <w:hyperlink r:id="rId31" w:history="1">
        <w:r w:rsidRPr="004C5C5E">
          <w:rPr>
            <w:rStyle w:val="ab"/>
            <w:lang w:val="en-US"/>
          </w:rPr>
          <w:t>https://files.eric.ed.gov/fulltext/EJ1257654.pdf</w:t>
        </w:r>
      </w:hyperlink>
      <w:r w:rsidRPr="004C5C5E">
        <w:rPr>
          <w:lang w:val="en-US"/>
        </w:rPr>
        <w:t xml:space="preserve"> </w:t>
      </w:r>
    </w:p>
    <w:p w14:paraId="528D2B76" w14:textId="77777777" w:rsidR="00EB293B" w:rsidRPr="004C5C5E" w:rsidRDefault="00EB293B" w:rsidP="009455E2">
      <w:pPr>
        <w:pStyle w:val="af"/>
        <w:spacing w:before="0" w:beforeAutospacing="0" w:after="0" w:afterAutospacing="0" w:line="480" w:lineRule="auto"/>
        <w:ind w:left="720" w:hanging="720"/>
        <w:rPr>
          <w:lang w:val="en-US"/>
        </w:rPr>
      </w:pPr>
      <w:r w:rsidRPr="00FB3FBA">
        <w:rPr>
          <w:lang w:val="es-ES"/>
        </w:rPr>
        <w:t xml:space="preserve">Deci, E. L., &amp; Ryan, R. M. (2006). </w:t>
      </w:r>
      <w:r w:rsidRPr="004C5C5E">
        <w:rPr>
          <w:lang w:val="en-US"/>
        </w:rPr>
        <w:t xml:space="preserve">Hedonia, eudaimonia, and well-being: An introduction. </w:t>
      </w:r>
      <w:r w:rsidRPr="004C5C5E">
        <w:rPr>
          <w:i/>
          <w:iCs/>
          <w:lang w:val="en-US"/>
        </w:rPr>
        <w:t>Journal of Happiness Studies</w:t>
      </w:r>
      <w:r w:rsidRPr="004C5C5E">
        <w:rPr>
          <w:lang w:val="en-US"/>
        </w:rPr>
        <w:t xml:space="preserve">, </w:t>
      </w:r>
      <w:r w:rsidRPr="004C5C5E">
        <w:rPr>
          <w:i/>
          <w:iCs/>
          <w:lang w:val="en-US"/>
        </w:rPr>
        <w:t>9</w:t>
      </w:r>
      <w:r w:rsidRPr="004C5C5E">
        <w:rPr>
          <w:lang w:val="en-US"/>
        </w:rPr>
        <w:t xml:space="preserve">(1), 1–11. https://doi.org/10.1007/s10902-006-9018-1 </w:t>
      </w:r>
    </w:p>
    <w:p w14:paraId="0CC91C8C" w14:textId="44799E54" w:rsidR="00EB293B" w:rsidRPr="004C5C5E" w:rsidRDefault="00EB293B" w:rsidP="009455E2">
      <w:pPr>
        <w:pStyle w:val="af"/>
        <w:spacing w:before="0" w:beforeAutospacing="0" w:after="0" w:afterAutospacing="0" w:line="480" w:lineRule="auto"/>
        <w:ind w:left="720" w:hanging="720"/>
        <w:rPr>
          <w:lang w:val="en-US"/>
        </w:rPr>
      </w:pPr>
      <w:r w:rsidRPr="004C5C5E">
        <w:rPr>
          <w:lang w:val="en-US"/>
        </w:rPr>
        <w:t xml:space="preserve">Doan, S., Steiner, E.D., Pandey, R., Woo, S. (2023). </w:t>
      </w:r>
      <w:r w:rsidR="00F3222B">
        <w:rPr>
          <w:lang w:val="en-US"/>
        </w:rPr>
        <w:t>F</w:t>
      </w:r>
      <w:r w:rsidR="00F3222B" w:rsidRPr="004C5C5E">
        <w:rPr>
          <w:lang w:val="en-US"/>
        </w:rPr>
        <w:t>in</w:t>
      </w:r>
      <w:r w:rsidR="00F3222B">
        <w:rPr>
          <w:lang w:val="en-US"/>
        </w:rPr>
        <w:t>dings of the 2023 state of the A</w:t>
      </w:r>
      <w:r w:rsidR="00F3222B" w:rsidRPr="004C5C5E">
        <w:rPr>
          <w:lang w:val="en-US"/>
        </w:rPr>
        <w:t>merican teacher survey</w:t>
      </w:r>
      <w:r w:rsidRPr="004C5C5E">
        <w:rPr>
          <w:lang w:val="en-US"/>
        </w:rPr>
        <w:t xml:space="preserve">. </w:t>
      </w:r>
      <w:r w:rsidRPr="004C5C5E">
        <w:rPr>
          <w:i/>
          <w:lang w:val="en-US"/>
        </w:rPr>
        <w:t>RAND Corporation</w:t>
      </w:r>
      <w:r w:rsidRPr="004C5C5E">
        <w:rPr>
          <w:lang w:val="en-US"/>
        </w:rPr>
        <w:t xml:space="preserve">. </w:t>
      </w:r>
      <w:hyperlink r:id="rId32" w:history="1">
        <w:r w:rsidRPr="004C5C5E">
          <w:rPr>
            <w:rStyle w:val="ab"/>
            <w:lang w:val="en-US"/>
          </w:rPr>
          <w:t>https://doi.org/10.7249/RRA1108-8</w:t>
        </w:r>
      </w:hyperlink>
      <w:r w:rsidRPr="004C5C5E">
        <w:rPr>
          <w:lang w:val="en-US"/>
        </w:rPr>
        <w:t xml:space="preserve"> </w:t>
      </w:r>
    </w:p>
    <w:p w14:paraId="1A58CFB3" w14:textId="77777777" w:rsidR="00EB293B" w:rsidRPr="004C5C5E" w:rsidRDefault="00EB293B" w:rsidP="009455E2">
      <w:pPr>
        <w:spacing w:after="0" w:line="480" w:lineRule="auto"/>
        <w:ind w:left="720" w:hanging="720"/>
      </w:pPr>
      <w:r w:rsidRPr="004C5C5E">
        <w:t xml:space="preserve">Dodge, R., Daly, A. P., Huyton, J., &amp; Sanders, L. D. (2012, August 29). The challenge of defining wellbeing. </w:t>
      </w:r>
      <w:r w:rsidRPr="00C31145">
        <w:rPr>
          <w:i/>
        </w:rPr>
        <w:t>International Journal of Wellbeing, 2</w:t>
      </w:r>
      <w:r w:rsidRPr="004C5C5E">
        <w:t xml:space="preserve">(3), 222–235. </w:t>
      </w:r>
      <w:hyperlink r:id="rId33" w:history="1">
        <w:r w:rsidRPr="004C5C5E">
          <w:rPr>
            <w:rStyle w:val="ab"/>
          </w:rPr>
          <w:t>https://doi.org/10.5502/ijw.v2i3.4</w:t>
        </w:r>
      </w:hyperlink>
      <w:r w:rsidRPr="004C5C5E">
        <w:t xml:space="preserve"> </w:t>
      </w:r>
    </w:p>
    <w:p w14:paraId="5C24B947" w14:textId="77777777" w:rsidR="00EB293B" w:rsidRPr="004C5C5E" w:rsidRDefault="00EB293B" w:rsidP="009455E2">
      <w:pPr>
        <w:spacing w:after="0" w:line="480" w:lineRule="auto"/>
        <w:ind w:left="720" w:hanging="720"/>
      </w:pPr>
      <w:r w:rsidRPr="004C5C5E">
        <w:lastRenderedPageBreak/>
        <w:t xml:space="preserve">Dreer, B. (2022). Teacher well-being: Investigating the contributions of school climate and job crafting. </w:t>
      </w:r>
      <w:r w:rsidRPr="004C5C5E">
        <w:rPr>
          <w:i/>
          <w:iCs/>
        </w:rPr>
        <w:t>Cogent Education</w:t>
      </w:r>
      <w:r w:rsidRPr="004C5C5E">
        <w:t xml:space="preserve">, </w:t>
      </w:r>
      <w:r w:rsidRPr="004C5C5E">
        <w:rPr>
          <w:i/>
          <w:iCs/>
        </w:rPr>
        <w:t>9</w:t>
      </w:r>
      <w:r w:rsidRPr="004C5C5E">
        <w:t xml:space="preserve">(1). </w:t>
      </w:r>
      <w:hyperlink r:id="rId34" w:history="1">
        <w:r w:rsidRPr="004C5C5E">
          <w:rPr>
            <w:rStyle w:val="ab"/>
          </w:rPr>
          <w:t>https://doi.org/10.1080/2331186x.2022.2044583</w:t>
        </w:r>
      </w:hyperlink>
      <w:r w:rsidRPr="004C5C5E">
        <w:t xml:space="preserve">  </w:t>
      </w:r>
    </w:p>
    <w:p w14:paraId="07E4BBED" w14:textId="77777777" w:rsidR="00EB293B" w:rsidRPr="004C5C5E" w:rsidRDefault="00EB293B" w:rsidP="009455E2">
      <w:pPr>
        <w:spacing w:after="0" w:line="480" w:lineRule="auto"/>
        <w:ind w:left="720" w:hanging="720"/>
        <w:rPr>
          <w:color w:val="0563C1" w:themeColor="hyperlink"/>
          <w:u w:val="single"/>
        </w:rPr>
      </w:pPr>
      <w:r w:rsidRPr="004C5C5E">
        <w:t xml:space="preserve">El.kz (2022). A shortage of teachers in the four regions of Kazakhstan. Retrieved from </w:t>
      </w:r>
      <w:hyperlink r:id="rId35" w:history="1">
        <w:r w:rsidRPr="004C5C5E">
          <w:rPr>
            <w:rStyle w:val="ab"/>
          </w:rPr>
          <w:t>https://el.kz/ru/v-chetyrekh-regionakh-strany-ostraya-nekhvatka-pedagogov_52615/</w:t>
        </w:r>
      </w:hyperlink>
    </w:p>
    <w:p w14:paraId="3B3FB283" w14:textId="77777777" w:rsidR="00EB293B" w:rsidRPr="004C5C5E" w:rsidRDefault="00EB293B" w:rsidP="009455E2">
      <w:pPr>
        <w:spacing w:after="0" w:line="480" w:lineRule="auto"/>
        <w:ind w:left="720" w:hanging="720"/>
        <w:rPr>
          <w:rFonts w:eastAsia="Times New Roman"/>
          <w:lang w:eastAsia="ru-RU"/>
        </w:rPr>
      </w:pPr>
      <w:r w:rsidRPr="004C5C5E">
        <w:rPr>
          <w:rFonts w:eastAsia="Times New Roman"/>
          <w:lang w:eastAsia="ru-RU"/>
        </w:rPr>
        <w:t xml:space="preserve">Fried, Y., Shirom, A., Gilboa, S., &amp; Cooper, C. L. (2008). The mediating effects of job satisfaction and propensity to leave on role stress-job performance relationships: Combining meta-analysis and structural equation modeling. </w:t>
      </w:r>
      <w:r w:rsidRPr="004C5C5E">
        <w:rPr>
          <w:rFonts w:eastAsia="Times New Roman"/>
          <w:i/>
          <w:iCs/>
          <w:lang w:eastAsia="ru-RU"/>
        </w:rPr>
        <w:t>International Journal of Stress Management</w:t>
      </w:r>
      <w:r w:rsidRPr="004C5C5E">
        <w:rPr>
          <w:rFonts w:eastAsia="Times New Roman"/>
          <w:lang w:eastAsia="ru-RU"/>
        </w:rPr>
        <w:t xml:space="preserve">, </w:t>
      </w:r>
      <w:r w:rsidRPr="004C5C5E">
        <w:rPr>
          <w:rFonts w:eastAsia="Times New Roman"/>
          <w:i/>
          <w:iCs/>
          <w:lang w:eastAsia="ru-RU"/>
        </w:rPr>
        <w:t>15</w:t>
      </w:r>
      <w:r w:rsidRPr="004C5C5E">
        <w:rPr>
          <w:rFonts w:eastAsia="Times New Roman"/>
          <w:lang w:eastAsia="ru-RU"/>
        </w:rPr>
        <w:t xml:space="preserve">(4), 305–328. </w:t>
      </w:r>
      <w:hyperlink r:id="rId36" w:history="1">
        <w:r w:rsidRPr="004C5C5E">
          <w:rPr>
            <w:rStyle w:val="ab"/>
            <w:rFonts w:eastAsia="Times New Roman"/>
            <w:lang w:eastAsia="ru-RU"/>
          </w:rPr>
          <w:t>https://doi.org/10.1037/a0013932</w:t>
        </w:r>
      </w:hyperlink>
      <w:r w:rsidRPr="004C5C5E">
        <w:rPr>
          <w:rFonts w:eastAsia="Times New Roman"/>
          <w:lang w:eastAsia="ru-RU"/>
        </w:rPr>
        <w:t xml:space="preserve"> </w:t>
      </w:r>
    </w:p>
    <w:p w14:paraId="15B021FC" w14:textId="77777777" w:rsidR="00EB293B" w:rsidRDefault="00EB293B" w:rsidP="009455E2">
      <w:pPr>
        <w:spacing w:after="0" w:line="480" w:lineRule="auto"/>
        <w:ind w:left="720" w:hanging="720"/>
        <w:rPr>
          <w:rFonts w:eastAsia="Times New Roman"/>
          <w:lang w:eastAsia="ru-RU"/>
        </w:rPr>
      </w:pPr>
      <w:r w:rsidRPr="004C5C5E">
        <w:rPr>
          <w:rFonts w:eastAsia="Times New Roman"/>
          <w:lang w:eastAsia="ru-RU"/>
        </w:rPr>
        <w:t xml:space="preserve">Gaciu, N. (2021). </w:t>
      </w:r>
      <w:r w:rsidRPr="004C5C5E">
        <w:rPr>
          <w:rFonts w:eastAsia="Times New Roman"/>
          <w:i/>
          <w:iCs/>
          <w:lang w:eastAsia="ru-RU"/>
        </w:rPr>
        <w:t>Understanding quantitative data in Educational Research</w:t>
      </w:r>
      <w:r w:rsidRPr="004C5C5E">
        <w:rPr>
          <w:rFonts w:eastAsia="Times New Roman"/>
          <w:lang w:eastAsia="ru-RU"/>
        </w:rPr>
        <w:t xml:space="preserve">. Sage Publications Ltd. </w:t>
      </w:r>
    </w:p>
    <w:p w14:paraId="32388E12" w14:textId="52EC69C5" w:rsidR="00F1681C" w:rsidRPr="00F1681C" w:rsidRDefault="00F1681C" w:rsidP="009455E2">
      <w:pPr>
        <w:pStyle w:val="af"/>
        <w:spacing w:before="0" w:beforeAutospacing="0" w:after="0" w:afterAutospacing="0" w:line="480" w:lineRule="auto"/>
        <w:ind w:left="720" w:hanging="720"/>
        <w:rPr>
          <w:lang w:val="en-US"/>
        </w:rPr>
      </w:pPr>
      <w:r w:rsidRPr="00A716C2">
        <w:rPr>
          <w:lang w:val="en-US"/>
        </w:rPr>
        <w:t xml:space="preserve">Gendron, B. P., Williams, K. R., &amp; Guerra, N. G. (2011). An analysis of bullying among students within schools: Estimating the effects of individual normative beliefs, self-esteem, and school climate. </w:t>
      </w:r>
      <w:r w:rsidRPr="009752F2">
        <w:rPr>
          <w:i/>
          <w:iCs/>
          <w:lang w:val="en-US"/>
        </w:rPr>
        <w:t>Journal of School Violence</w:t>
      </w:r>
      <w:r w:rsidRPr="009752F2">
        <w:rPr>
          <w:lang w:val="en-US"/>
        </w:rPr>
        <w:t xml:space="preserve">, </w:t>
      </w:r>
      <w:r w:rsidRPr="009752F2">
        <w:rPr>
          <w:i/>
          <w:iCs/>
          <w:lang w:val="en-US"/>
        </w:rPr>
        <w:t>10</w:t>
      </w:r>
      <w:r w:rsidRPr="009752F2">
        <w:rPr>
          <w:lang w:val="en-US"/>
        </w:rPr>
        <w:t xml:space="preserve">(2), 150–164. https://doi.org/10.1080/15388220.2010.539166 </w:t>
      </w:r>
    </w:p>
    <w:p w14:paraId="21148495" w14:textId="77777777" w:rsidR="00EB293B" w:rsidRDefault="00EB293B" w:rsidP="009455E2">
      <w:pPr>
        <w:spacing w:after="0" w:line="480" w:lineRule="auto"/>
        <w:ind w:left="720" w:hanging="720"/>
        <w:rPr>
          <w:rFonts w:eastAsia="Times New Roman"/>
          <w:lang w:eastAsia="ru-RU"/>
        </w:rPr>
      </w:pPr>
      <w:r w:rsidRPr="002973BF">
        <w:rPr>
          <w:rFonts w:eastAsia="Times New Roman"/>
          <w:lang w:eastAsia="ru-RU"/>
        </w:rPr>
        <w:t xml:space="preserve">Grant, A. A., Jeon, L., &amp; Buettner, C. K. (2019). </w:t>
      </w:r>
      <w:r w:rsidRPr="004C5C5E">
        <w:rPr>
          <w:rFonts w:eastAsia="Times New Roman"/>
          <w:lang w:eastAsia="ru-RU"/>
        </w:rPr>
        <w:t xml:space="preserve">Relating early childhood teachers’ working conditions and well-being to their turnover intentions. </w:t>
      </w:r>
      <w:r w:rsidRPr="004C5C5E">
        <w:rPr>
          <w:rFonts w:eastAsia="Times New Roman"/>
          <w:i/>
          <w:iCs/>
          <w:lang w:eastAsia="ru-RU"/>
        </w:rPr>
        <w:t>Educational Psychology</w:t>
      </w:r>
      <w:r w:rsidRPr="004C5C5E">
        <w:rPr>
          <w:rFonts w:eastAsia="Times New Roman"/>
          <w:lang w:eastAsia="ru-RU"/>
        </w:rPr>
        <w:t xml:space="preserve">, </w:t>
      </w:r>
      <w:r w:rsidRPr="004C5C5E">
        <w:rPr>
          <w:rFonts w:eastAsia="Times New Roman"/>
          <w:i/>
          <w:iCs/>
          <w:lang w:eastAsia="ru-RU"/>
        </w:rPr>
        <w:t>39</w:t>
      </w:r>
      <w:r w:rsidRPr="004C5C5E">
        <w:rPr>
          <w:rFonts w:eastAsia="Times New Roman"/>
          <w:lang w:eastAsia="ru-RU"/>
        </w:rPr>
        <w:t xml:space="preserve">(3), 294–312. </w:t>
      </w:r>
      <w:hyperlink r:id="rId37" w:history="1">
        <w:r w:rsidRPr="004C5C5E">
          <w:rPr>
            <w:rStyle w:val="ab"/>
            <w:rFonts w:eastAsia="Times New Roman"/>
            <w:lang w:eastAsia="ru-RU"/>
          </w:rPr>
          <w:t>https://doi.org/10.1080/01443410.2018.1543856</w:t>
        </w:r>
      </w:hyperlink>
      <w:r w:rsidRPr="004C5C5E">
        <w:rPr>
          <w:rFonts w:eastAsia="Times New Roman"/>
          <w:lang w:eastAsia="ru-RU"/>
        </w:rPr>
        <w:t xml:space="preserve"> </w:t>
      </w:r>
    </w:p>
    <w:p w14:paraId="389B93D1" w14:textId="0F76BC88" w:rsidR="00F1681C" w:rsidRPr="00F1681C" w:rsidRDefault="00F1681C" w:rsidP="009455E2">
      <w:pPr>
        <w:pStyle w:val="af"/>
        <w:spacing w:before="0" w:beforeAutospacing="0" w:after="0" w:afterAutospacing="0" w:line="480" w:lineRule="auto"/>
        <w:ind w:left="720" w:hanging="720"/>
        <w:rPr>
          <w:lang w:val="en-US"/>
        </w:rPr>
      </w:pPr>
      <w:r>
        <w:rPr>
          <w:lang w:val="en-US"/>
        </w:rPr>
        <w:t>Grenville</w:t>
      </w:r>
      <w:r w:rsidR="007C4298">
        <w:rPr>
          <w:lang w:val="en-US"/>
        </w:rPr>
        <w:t>-</w:t>
      </w:r>
      <w:r w:rsidRPr="00F1681C">
        <w:rPr>
          <w:lang w:val="en-US"/>
        </w:rPr>
        <w:t xml:space="preserve">Cleave, B., &amp; Boniwell, I. (2012). Surviving or </w:t>
      </w:r>
      <w:r>
        <w:rPr>
          <w:lang w:val="en-US"/>
        </w:rPr>
        <w:t>thriving? D</w:t>
      </w:r>
      <w:r w:rsidRPr="00F1681C">
        <w:rPr>
          <w:lang w:val="en-US"/>
        </w:rPr>
        <w:t xml:space="preserve">o teachers have lower perceived control and well-being than other professions? </w:t>
      </w:r>
      <w:r w:rsidRPr="00F1681C">
        <w:rPr>
          <w:i/>
          <w:iCs/>
          <w:lang w:val="en-US"/>
        </w:rPr>
        <w:t>Management in Education</w:t>
      </w:r>
      <w:r w:rsidRPr="00F1681C">
        <w:rPr>
          <w:lang w:val="en-US"/>
        </w:rPr>
        <w:t xml:space="preserve">, </w:t>
      </w:r>
      <w:r w:rsidRPr="00F1681C">
        <w:rPr>
          <w:i/>
          <w:iCs/>
          <w:lang w:val="en-US"/>
        </w:rPr>
        <w:t>26</w:t>
      </w:r>
      <w:r w:rsidRPr="00F1681C">
        <w:rPr>
          <w:lang w:val="en-US"/>
        </w:rPr>
        <w:t xml:space="preserve">(1), 3–5. https://doi.org/10.1177/0892020611429252 </w:t>
      </w:r>
    </w:p>
    <w:p w14:paraId="0CA62F44" w14:textId="5E0AE056" w:rsidR="00DF347F" w:rsidRPr="004C5C5E" w:rsidRDefault="00DF347F" w:rsidP="009455E2">
      <w:pPr>
        <w:spacing w:after="0" w:line="480" w:lineRule="auto"/>
        <w:ind w:left="720" w:hanging="720"/>
        <w:rPr>
          <w:rFonts w:eastAsia="Times New Roman"/>
          <w:lang w:eastAsia="ru-RU"/>
        </w:rPr>
      </w:pPr>
      <w:r w:rsidRPr="004C5C5E">
        <w:rPr>
          <w:rFonts w:eastAsia="Times New Roman"/>
          <w:lang w:eastAsia="ru-RU"/>
        </w:rPr>
        <w:t xml:space="preserve">Handayani, Y. S., (2023). </w:t>
      </w:r>
      <w:r w:rsidR="00F3222B">
        <w:rPr>
          <w:rFonts w:eastAsia="Times New Roman"/>
          <w:lang w:eastAsia="ru-RU"/>
        </w:rPr>
        <w:t>M</w:t>
      </w:r>
      <w:r w:rsidR="00F3222B" w:rsidRPr="004C5C5E">
        <w:rPr>
          <w:rFonts w:eastAsia="Times New Roman"/>
          <w:lang w:eastAsia="ru-RU"/>
        </w:rPr>
        <w:t xml:space="preserve">anagement of teachers-parents relationship to improve </w:t>
      </w:r>
      <w:r w:rsidR="00F3222B">
        <w:rPr>
          <w:rFonts w:eastAsia="Times New Roman"/>
          <w:lang w:eastAsia="ru-RU"/>
        </w:rPr>
        <w:t>teacher subjective well-being: A</w:t>
      </w:r>
      <w:r w:rsidR="00F3222B" w:rsidRPr="004C5C5E">
        <w:rPr>
          <w:rFonts w:eastAsia="Times New Roman"/>
          <w:lang w:eastAsia="ru-RU"/>
        </w:rPr>
        <w:t xml:space="preserve"> literature review</w:t>
      </w:r>
      <w:r w:rsidRPr="004C5C5E">
        <w:rPr>
          <w:rFonts w:eastAsia="Times New Roman"/>
          <w:lang w:eastAsia="ru-RU"/>
        </w:rPr>
        <w:t xml:space="preserve">, </w:t>
      </w:r>
      <w:r w:rsidRPr="004C5C5E">
        <w:rPr>
          <w:rFonts w:eastAsia="Times New Roman"/>
          <w:i/>
          <w:lang w:eastAsia="ru-RU"/>
        </w:rPr>
        <w:t>Psychological Research on Urban Society</w:t>
      </w:r>
      <w:r w:rsidRPr="004C5C5E">
        <w:rPr>
          <w:rFonts w:eastAsia="Times New Roman"/>
          <w:lang w:eastAsia="ru-RU"/>
        </w:rPr>
        <w:t xml:space="preserve">, </w:t>
      </w:r>
      <w:r w:rsidRPr="004C5C5E">
        <w:rPr>
          <w:rFonts w:eastAsia="Times New Roman"/>
          <w:i/>
          <w:lang w:eastAsia="ru-RU"/>
        </w:rPr>
        <w:t>6</w:t>
      </w:r>
      <w:r w:rsidRPr="004C5C5E">
        <w:rPr>
          <w:rFonts w:eastAsia="Times New Roman"/>
          <w:lang w:eastAsia="ru-RU"/>
        </w:rPr>
        <w:t>(1)</w:t>
      </w:r>
      <w:r w:rsidR="00D548ED" w:rsidRPr="004C5C5E">
        <w:rPr>
          <w:rFonts w:eastAsia="Times New Roman"/>
          <w:lang w:eastAsia="ru-RU"/>
        </w:rPr>
        <w:t>.</w:t>
      </w:r>
      <w:r w:rsidRPr="004C5C5E">
        <w:rPr>
          <w:rFonts w:eastAsia="Times New Roman"/>
          <w:lang w:eastAsia="ru-RU"/>
        </w:rPr>
        <w:t xml:space="preserve"> DOI: 10.7454/proust.v6i1.1106  </w:t>
      </w:r>
    </w:p>
    <w:p w14:paraId="2B2F1F46" w14:textId="545B4AE4" w:rsidR="00EB293B" w:rsidRPr="004C5C5E" w:rsidRDefault="00EB293B" w:rsidP="009455E2">
      <w:pPr>
        <w:spacing w:after="0" w:line="480" w:lineRule="auto"/>
        <w:ind w:left="720" w:hanging="720"/>
        <w:rPr>
          <w:rFonts w:eastAsia="Times New Roman"/>
          <w:lang w:eastAsia="ru-RU"/>
        </w:rPr>
      </w:pPr>
      <w:r w:rsidRPr="004C5C5E">
        <w:rPr>
          <w:rFonts w:eastAsia="Times New Roman"/>
          <w:lang w:eastAsia="ru-RU"/>
        </w:rPr>
        <w:lastRenderedPageBreak/>
        <w:t xml:space="preserve">Hanushek, E. A., &amp; Rivkin, S. G. (2007). </w:t>
      </w:r>
      <w:r w:rsidR="00F3222B">
        <w:rPr>
          <w:rFonts w:eastAsia="Times New Roman"/>
          <w:lang w:eastAsia="ru-RU"/>
        </w:rPr>
        <w:t>P</w:t>
      </w:r>
      <w:r w:rsidR="00F3222B" w:rsidRPr="004C5C5E">
        <w:rPr>
          <w:rFonts w:eastAsia="Times New Roman"/>
          <w:lang w:eastAsia="ru-RU"/>
        </w:rPr>
        <w:t>ay, working conditions, and teacher quality</w:t>
      </w:r>
      <w:r w:rsidRPr="004C5C5E">
        <w:rPr>
          <w:rFonts w:eastAsia="Times New Roman"/>
          <w:lang w:eastAsia="ru-RU"/>
        </w:rPr>
        <w:t xml:space="preserve">. </w:t>
      </w:r>
      <w:r w:rsidRPr="004C5C5E">
        <w:rPr>
          <w:rFonts w:eastAsia="Times New Roman"/>
          <w:i/>
          <w:iCs/>
          <w:lang w:eastAsia="ru-RU"/>
        </w:rPr>
        <w:t>The Future of Children</w:t>
      </w:r>
      <w:r w:rsidRPr="004C5C5E">
        <w:rPr>
          <w:rFonts w:eastAsia="Times New Roman"/>
          <w:lang w:eastAsia="ru-RU"/>
        </w:rPr>
        <w:t xml:space="preserve">, </w:t>
      </w:r>
      <w:r w:rsidRPr="004C5C5E">
        <w:rPr>
          <w:rFonts w:eastAsia="Times New Roman"/>
          <w:i/>
          <w:iCs/>
          <w:lang w:eastAsia="ru-RU"/>
        </w:rPr>
        <w:t>17</w:t>
      </w:r>
      <w:r w:rsidRPr="004C5C5E">
        <w:rPr>
          <w:rFonts w:eastAsia="Times New Roman"/>
          <w:lang w:eastAsia="ru-RU"/>
        </w:rPr>
        <w:t>(1), 69–86. http://www.jstor.org/stable/4150020</w:t>
      </w:r>
    </w:p>
    <w:p w14:paraId="49CF7D6C" w14:textId="4CF6E1BB" w:rsidR="00EB293B" w:rsidRPr="004C5C5E" w:rsidRDefault="00EB293B" w:rsidP="009455E2">
      <w:pPr>
        <w:spacing w:after="0" w:line="480" w:lineRule="auto"/>
        <w:ind w:left="720" w:hanging="720"/>
        <w:rPr>
          <w:rFonts w:eastAsia="Times New Roman"/>
        </w:rPr>
      </w:pPr>
      <w:r w:rsidRPr="004C5C5E">
        <w:rPr>
          <w:rFonts w:eastAsia="Times New Roman"/>
        </w:rPr>
        <w:t xml:space="preserve">Hascher, T., &amp; Waber, J. (2021). Teacher well-being: A </w:t>
      </w:r>
      <w:r w:rsidR="00F3222B" w:rsidRPr="004C5C5E">
        <w:rPr>
          <w:rFonts w:eastAsia="Times New Roman"/>
        </w:rPr>
        <w:t>systematic review of the research literature</w:t>
      </w:r>
      <w:r w:rsidRPr="004C5C5E">
        <w:rPr>
          <w:rFonts w:eastAsia="Times New Roman"/>
        </w:rPr>
        <w:t xml:space="preserve"> from the year 2000–2019. </w:t>
      </w:r>
      <w:r w:rsidRPr="004C5C5E">
        <w:rPr>
          <w:rFonts w:eastAsia="Times New Roman"/>
          <w:i/>
          <w:iCs/>
        </w:rPr>
        <w:t>Educational Research Review</w:t>
      </w:r>
      <w:r w:rsidRPr="004C5C5E">
        <w:rPr>
          <w:rFonts w:eastAsia="Times New Roman"/>
        </w:rPr>
        <w:t xml:space="preserve">, </w:t>
      </w:r>
      <w:r w:rsidRPr="004C5C5E">
        <w:rPr>
          <w:rFonts w:eastAsia="Times New Roman"/>
          <w:i/>
          <w:iCs/>
        </w:rPr>
        <w:t>34</w:t>
      </w:r>
      <w:r w:rsidRPr="004C5C5E">
        <w:rPr>
          <w:rFonts w:eastAsia="Times New Roman"/>
        </w:rPr>
        <w:t xml:space="preserve">, 100-411. </w:t>
      </w:r>
      <w:hyperlink r:id="rId38" w:history="1">
        <w:r w:rsidRPr="004C5C5E">
          <w:rPr>
            <w:rStyle w:val="ab"/>
            <w:rFonts w:eastAsia="Times New Roman"/>
          </w:rPr>
          <w:t>https://doi.org/10.1016/j.edurev.2021.100411</w:t>
        </w:r>
      </w:hyperlink>
      <w:r w:rsidRPr="004C5C5E">
        <w:rPr>
          <w:rFonts w:eastAsia="Times New Roman"/>
        </w:rPr>
        <w:t xml:space="preserve">  </w:t>
      </w:r>
    </w:p>
    <w:p w14:paraId="7B9E5F52" w14:textId="350983E0" w:rsidR="00B27306" w:rsidRPr="004C5C5E" w:rsidRDefault="00B27306" w:rsidP="009455E2">
      <w:pPr>
        <w:spacing w:after="0" w:line="480" w:lineRule="auto"/>
        <w:ind w:left="720" w:hanging="720"/>
        <w:rPr>
          <w:rFonts w:eastAsia="Times New Roman"/>
        </w:rPr>
      </w:pPr>
      <w:r w:rsidRPr="004C5C5E">
        <w:t>Heffernan, A., Longmuir, F., Bright, D., &amp; Kim, M. (2019). Perceptions of tea</w:t>
      </w:r>
      <w:r w:rsidR="00F3222B">
        <w:t>chers and teaching in Australia</w:t>
      </w:r>
      <w:r w:rsidRPr="004C5C5E">
        <w:t>.</w:t>
      </w:r>
      <w:r w:rsidR="00F3222B">
        <w:t xml:space="preserve"> Retrieved from</w:t>
      </w:r>
      <w:r w:rsidRPr="004C5C5E">
        <w:t xml:space="preserve"> https:// www.monash.edu/perceptions-of-teaching/ docs/Perceptions-of-Teachers-and-Teachingin-Australia-report-Nov-2019.pdf. </w:t>
      </w:r>
    </w:p>
    <w:p w14:paraId="380B6C88" w14:textId="3A84920C" w:rsidR="00EB293B" w:rsidRPr="004C5C5E" w:rsidRDefault="00EB293B" w:rsidP="009455E2">
      <w:pPr>
        <w:spacing w:after="0" w:line="480" w:lineRule="auto"/>
        <w:ind w:left="720" w:hanging="720"/>
        <w:rPr>
          <w:rFonts w:eastAsia="Times New Roman"/>
          <w:lang w:eastAsia="ru-RU"/>
        </w:rPr>
      </w:pPr>
      <w:r w:rsidRPr="004C5C5E">
        <w:rPr>
          <w:rFonts w:eastAsia="Times New Roman"/>
          <w:lang w:eastAsia="ru-RU"/>
        </w:rPr>
        <w:t>Heffernan, A., Bright, D., Kim, M., Long</w:t>
      </w:r>
      <w:r w:rsidR="00F3222B">
        <w:rPr>
          <w:rFonts w:eastAsia="Times New Roman"/>
          <w:lang w:eastAsia="ru-RU"/>
        </w:rPr>
        <w:t xml:space="preserve">muir, F., &amp; Magyar, B. (2022). </w:t>
      </w:r>
      <w:r w:rsidRPr="004C5C5E">
        <w:rPr>
          <w:rFonts w:eastAsia="Times New Roman"/>
          <w:lang w:eastAsia="ru-RU"/>
        </w:rPr>
        <w:t>I cannot sustain the workload and the e</w:t>
      </w:r>
      <w:r w:rsidR="00F3222B">
        <w:rPr>
          <w:rFonts w:eastAsia="Times New Roman"/>
          <w:lang w:eastAsia="ru-RU"/>
        </w:rPr>
        <w:t>motional toll</w:t>
      </w:r>
      <w:r w:rsidR="00A134B7" w:rsidRPr="004C5C5E">
        <w:rPr>
          <w:rFonts w:eastAsia="Times New Roman"/>
          <w:lang w:eastAsia="ru-RU"/>
        </w:rPr>
        <w:t>: Reasons behind A</w:t>
      </w:r>
      <w:r w:rsidRPr="004C5C5E">
        <w:rPr>
          <w:rFonts w:eastAsia="Times New Roman"/>
          <w:lang w:eastAsia="ru-RU"/>
        </w:rPr>
        <w:t xml:space="preserve">ustralian teachers’ intentions to leave the profession. </w:t>
      </w:r>
      <w:r w:rsidRPr="004C5C5E">
        <w:rPr>
          <w:rFonts w:eastAsia="Times New Roman"/>
          <w:i/>
          <w:iCs/>
          <w:lang w:eastAsia="ru-RU"/>
        </w:rPr>
        <w:t>Australian Journal of Education</w:t>
      </w:r>
      <w:r w:rsidRPr="004C5C5E">
        <w:rPr>
          <w:rFonts w:eastAsia="Times New Roman"/>
          <w:lang w:eastAsia="ru-RU"/>
        </w:rPr>
        <w:t xml:space="preserve">, </w:t>
      </w:r>
      <w:r w:rsidRPr="004C5C5E">
        <w:rPr>
          <w:rFonts w:eastAsia="Times New Roman"/>
          <w:i/>
          <w:iCs/>
          <w:lang w:eastAsia="ru-RU"/>
        </w:rPr>
        <w:t>66</w:t>
      </w:r>
      <w:r w:rsidRPr="004C5C5E">
        <w:rPr>
          <w:rFonts w:eastAsia="Times New Roman"/>
          <w:lang w:eastAsia="ru-RU"/>
        </w:rPr>
        <w:t xml:space="preserve">(2), 196–209. https://doi.org/10.1177/00049441221086654 </w:t>
      </w:r>
    </w:p>
    <w:p w14:paraId="294F5E25" w14:textId="77777777" w:rsidR="00EB293B" w:rsidRPr="004C5C5E" w:rsidRDefault="00EB293B" w:rsidP="009455E2">
      <w:pPr>
        <w:spacing w:after="0" w:line="480" w:lineRule="auto"/>
        <w:ind w:left="720" w:hanging="720"/>
        <w:rPr>
          <w:rFonts w:eastAsia="Times New Roman"/>
          <w:lang w:eastAsia="ru-RU"/>
        </w:rPr>
      </w:pPr>
      <w:r w:rsidRPr="004C5C5E">
        <w:rPr>
          <w:rFonts w:eastAsia="Times New Roman"/>
          <w:lang w:eastAsia="ru-RU"/>
        </w:rPr>
        <w:t xml:space="preserve">Hoyle, R. H. (2011). </w:t>
      </w:r>
      <w:r w:rsidRPr="004C5C5E">
        <w:rPr>
          <w:rFonts w:eastAsia="Times New Roman"/>
          <w:i/>
          <w:iCs/>
          <w:lang w:eastAsia="ru-RU"/>
        </w:rPr>
        <w:t>Structural equation modeling for social and personality psychology</w:t>
      </w:r>
      <w:r w:rsidRPr="004C5C5E">
        <w:rPr>
          <w:rFonts w:eastAsia="Times New Roman"/>
          <w:lang w:eastAsia="ru-RU"/>
        </w:rPr>
        <w:t xml:space="preserve">. SAGE Publications. </w:t>
      </w:r>
    </w:p>
    <w:p w14:paraId="25C2AF2B" w14:textId="77777777" w:rsidR="00D039A8" w:rsidRDefault="00024DFA" w:rsidP="009455E2">
      <w:pPr>
        <w:spacing w:after="0" w:line="480" w:lineRule="auto"/>
        <w:ind w:left="720" w:hanging="720"/>
        <w:rPr>
          <w:shd w:val="clear" w:color="auto" w:fill="FFFFFF"/>
        </w:rPr>
      </w:pPr>
      <w:r w:rsidRPr="004C5C5E">
        <w:rPr>
          <w:shd w:val="clear" w:color="auto" w:fill="FFFFFF"/>
        </w:rPr>
        <w:t xml:space="preserve">Howitt, D., &amp; Cramer, D. (2014). </w:t>
      </w:r>
      <w:r w:rsidRPr="00C31145">
        <w:rPr>
          <w:i/>
          <w:shd w:val="clear" w:color="auto" w:fill="FFFFFF"/>
        </w:rPr>
        <w:t xml:space="preserve">Introduction to Statistics in Psychology </w:t>
      </w:r>
      <w:r w:rsidRPr="004C5C5E">
        <w:rPr>
          <w:shd w:val="clear" w:color="auto" w:fill="FFFFFF"/>
        </w:rPr>
        <w:t>(5th ed.). Harlow: Pearson Education Limited.</w:t>
      </w:r>
    </w:p>
    <w:p w14:paraId="6D637BBB" w14:textId="77777777" w:rsidR="00D039A8" w:rsidRDefault="00D039A8" w:rsidP="009455E2">
      <w:pPr>
        <w:spacing w:after="0" w:line="480" w:lineRule="auto"/>
        <w:ind w:left="720" w:hanging="720"/>
        <w:rPr>
          <w:shd w:val="clear" w:color="auto" w:fill="FFFFFF"/>
        </w:rPr>
      </w:pPr>
      <w:r w:rsidRPr="00D039A8">
        <w:t>Ingersoll, R. M. (2001). Teacher turnover and teacher shortages</w:t>
      </w:r>
      <w:r>
        <w:t>: An organizational</w:t>
      </w:r>
      <w:r w:rsidRPr="00D039A8">
        <w:t xml:space="preserve"> analysis. </w:t>
      </w:r>
      <w:r>
        <w:rPr>
          <w:i/>
          <w:iCs/>
        </w:rPr>
        <w:t>American Educational Research Journal</w:t>
      </w:r>
      <w:r>
        <w:t xml:space="preserve">, </w:t>
      </w:r>
      <w:r>
        <w:rPr>
          <w:i/>
          <w:iCs/>
        </w:rPr>
        <w:t>38</w:t>
      </w:r>
      <w:r>
        <w:t xml:space="preserve">(3), 499–534. https://doi.org/10.3102/00028312038003499 </w:t>
      </w:r>
    </w:p>
    <w:p w14:paraId="551F1EF7" w14:textId="1C8EB477" w:rsidR="00EB293B" w:rsidRPr="00D039A8" w:rsidRDefault="00EB293B" w:rsidP="009455E2">
      <w:pPr>
        <w:spacing w:after="0" w:line="480" w:lineRule="auto"/>
        <w:ind w:left="720" w:hanging="720"/>
        <w:rPr>
          <w:shd w:val="clear" w:color="auto" w:fill="FFFFFF"/>
        </w:rPr>
      </w:pPr>
      <w:r w:rsidRPr="004C5C5E">
        <w:rPr>
          <w:rFonts w:eastAsia="Times New Roman"/>
        </w:rPr>
        <w:t xml:space="preserve">Irsaliyev, S.A., Kamzoldayev, M.B., Tashibayeva, D.N., Kopeyeva, A.T. (2019). </w:t>
      </w:r>
      <w:r w:rsidRPr="004C5C5E">
        <w:rPr>
          <w:rFonts w:eastAsia="Times New Roman"/>
          <w:i/>
        </w:rPr>
        <w:t>Teachers of Kazakshstan: Why do young people choose this profession and what encourages them to stay in it?</w:t>
      </w:r>
      <w:r w:rsidRPr="004C5C5E">
        <w:rPr>
          <w:rFonts w:eastAsia="Times New Roman"/>
        </w:rPr>
        <w:t xml:space="preserve"> Center of Analysis and Strategy “Beles”.</w:t>
      </w:r>
    </w:p>
    <w:p w14:paraId="25F3D3E8" w14:textId="5F97526B" w:rsidR="00EB293B" w:rsidRPr="004C5C5E" w:rsidRDefault="00EB293B" w:rsidP="009455E2">
      <w:pPr>
        <w:spacing w:after="0" w:line="480" w:lineRule="auto"/>
        <w:ind w:left="720" w:hanging="720"/>
        <w:rPr>
          <w:rFonts w:eastAsia="Times New Roman"/>
        </w:rPr>
      </w:pPr>
      <w:r w:rsidRPr="004C5C5E">
        <w:rPr>
          <w:rFonts w:eastAsia="Times New Roman"/>
        </w:rPr>
        <w:lastRenderedPageBreak/>
        <w:t>Janovská, A., Orosová, O., &amp; Janovský, J. (2017). Head teacher’s social support, personality variable</w:t>
      </w:r>
      <w:r w:rsidR="00C31145">
        <w:rPr>
          <w:rFonts w:eastAsia="Times New Roman"/>
        </w:rPr>
        <w:t>s and subjective well-being of S</w:t>
      </w:r>
      <w:r w:rsidRPr="004C5C5E">
        <w:rPr>
          <w:rFonts w:eastAsia="Times New Roman"/>
        </w:rPr>
        <w:t xml:space="preserve">lovak primary teachers. </w:t>
      </w:r>
      <w:r w:rsidR="00C31145" w:rsidRPr="004C5C5E">
        <w:rPr>
          <w:rFonts w:eastAsia="Times New Roman"/>
          <w:i/>
          <w:iCs/>
        </w:rPr>
        <w:t>Orbis Scholae</w:t>
      </w:r>
      <w:r w:rsidRPr="004C5C5E">
        <w:rPr>
          <w:rFonts w:eastAsia="Times New Roman"/>
        </w:rPr>
        <w:t xml:space="preserve">, </w:t>
      </w:r>
      <w:r w:rsidRPr="004C5C5E">
        <w:rPr>
          <w:rFonts w:eastAsia="Times New Roman"/>
          <w:i/>
          <w:iCs/>
        </w:rPr>
        <w:t>10</w:t>
      </w:r>
      <w:r w:rsidRPr="004C5C5E">
        <w:rPr>
          <w:rFonts w:eastAsia="Times New Roman"/>
        </w:rPr>
        <w:t xml:space="preserve">(3), 71–87. </w:t>
      </w:r>
      <w:hyperlink r:id="rId39" w:history="1">
        <w:r w:rsidRPr="004C5C5E">
          <w:rPr>
            <w:rStyle w:val="ab"/>
            <w:rFonts w:eastAsia="Times New Roman"/>
          </w:rPr>
          <w:t>https://doi.org/10.14712/23363177.2017.11</w:t>
        </w:r>
      </w:hyperlink>
      <w:r w:rsidRPr="004C5C5E">
        <w:rPr>
          <w:rFonts w:eastAsia="Times New Roman"/>
        </w:rPr>
        <w:t xml:space="preserve"> </w:t>
      </w:r>
    </w:p>
    <w:p w14:paraId="47DB54ED" w14:textId="2B796081" w:rsidR="00B27306" w:rsidRPr="004C5C5E" w:rsidRDefault="00B27306" w:rsidP="009455E2">
      <w:pPr>
        <w:pStyle w:val="af"/>
        <w:spacing w:before="0" w:beforeAutospacing="0" w:after="0" w:afterAutospacing="0" w:line="480" w:lineRule="auto"/>
        <w:ind w:left="720" w:hanging="720"/>
        <w:rPr>
          <w:lang w:val="en-US"/>
        </w:rPr>
      </w:pPr>
      <w:r w:rsidRPr="004C5C5E">
        <w:rPr>
          <w:lang w:val="en-US"/>
        </w:rPr>
        <w:t xml:space="preserve">Khokhotva, O. (2018). Lesson Study in Kazakhstan: Case study of benefits and barriers for teachers. </w:t>
      </w:r>
      <w:r w:rsidRPr="004C5C5E">
        <w:rPr>
          <w:i/>
          <w:iCs/>
          <w:lang w:val="en-US"/>
        </w:rPr>
        <w:t>International Journal for Lesson and Learning Studies</w:t>
      </w:r>
      <w:r w:rsidRPr="004C5C5E">
        <w:rPr>
          <w:lang w:val="en-US"/>
        </w:rPr>
        <w:t xml:space="preserve">, </w:t>
      </w:r>
      <w:r w:rsidRPr="004C5C5E">
        <w:rPr>
          <w:i/>
          <w:iCs/>
          <w:lang w:val="en-US"/>
        </w:rPr>
        <w:t>7</w:t>
      </w:r>
      <w:r w:rsidRPr="004C5C5E">
        <w:rPr>
          <w:lang w:val="en-US"/>
        </w:rPr>
        <w:t xml:space="preserve">(4), 250–262. https://doi.org/10.1108/ijlls-04-2018-0021 </w:t>
      </w:r>
    </w:p>
    <w:p w14:paraId="5D0C69A7" w14:textId="77777777" w:rsidR="00EB293B" w:rsidRPr="004C5C5E" w:rsidRDefault="00EB293B" w:rsidP="009455E2">
      <w:pPr>
        <w:spacing w:after="0" w:line="480" w:lineRule="auto"/>
        <w:ind w:left="720" w:hanging="720"/>
        <w:rPr>
          <w:rFonts w:eastAsia="Times New Roman"/>
          <w:lang w:eastAsia="ru-RU"/>
        </w:rPr>
      </w:pPr>
      <w:r w:rsidRPr="004C5C5E">
        <w:rPr>
          <w:rFonts w:eastAsia="Times New Roman"/>
          <w:lang w:eastAsia="ru-RU"/>
        </w:rPr>
        <w:t xml:space="preserve">Kidger, J., Brockman, R., Tilling, K., Campbell, R., Ford, T., Araya, R., King, M., &amp; Gunnell, D. (2016). Teachers’ wellbeing and depressive symptoms, and associated risk factors: A large cross sectional study in English Secondary Schools. </w:t>
      </w:r>
      <w:r w:rsidRPr="004C5C5E">
        <w:rPr>
          <w:rFonts w:eastAsia="Times New Roman"/>
          <w:i/>
          <w:iCs/>
          <w:lang w:eastAsia="ru-RU"/>
        </w:rPr>
        <w:t>Journal of Affective Disorders</w:t>
      </w:r>
      <w:r w:rsidRPr="004C5C5E">
        <w:rPr>
          <w:rFonts w:eastAsia="Times New Roman"/>
          <w:lang w:eastAsia="ru-RU"/>
        </w:rPr>
        <w:t xml:space="preserve">, </w:t>
      </w:r>
      <w:r w:rsidRPr="004C5C5E">
        <w:rPr>
          <w:rFonts w:eastAsia="Times New Roman"/>
          <w:i/>
          <w:iCs/>
          <w:lang w:eastAsia="ru-RU"/>
        </w:rPr>
        <w:t>192</w:t>
      </w:r>
      <w:r w:rsidRPr="004C5C5E">
        <w:rPr>
          <w:rFonts w:eastAsia="Times New Roman"/>
          <w:lang w:eastAsia="ru-RU"/>
        </w:rPr>
        <w:t xml:space="preserve">, 76–82. https://doi.org/10.1016/j.jad.2015.11.054 </w:t>
      </w:r>
    </w:p>
    <w:p w14:paraId="403E1D56" w14:textId="77777777" w:rsidR="00EB293B" w:rsidRPr="004C5C5E" w:rsidRDefault="00EB293B" w:rsidP="009455E2">
      <w:pPr>
        <w:spacing w:after="0" w:line="480" w:lineRule="auto"/>
        <w:ind w:left="720" w:hanging="720"/>
        <w:rPr>
          <w:rFonts w:eastAsia="Times New Roman"/>
          <w:lang w:eastAsia="ru-RU"/>
        </w:rPr>
      </w:pPr>
      <w:r w:rsidRPr="004C5C5E">
        <w:rPr>
          <w:rFonts w:eastAsia="Times New Roman"/>
          <w:lang w:eastAsia="ru-RU"/>
        </w:rPr>
        <w:t xml:space="preserve">Liu, J. (2020). Exploring teacher attrition in urban China through interplay of wages and well-being. </w:t>
      </w:r>
      <w:r w:rsidRPr="004C5C5E">
        <w:rPr>
          <w:rFonts w:eastAsia="Times New Roman"/>
          <w:i/>
          <w:iCs/>
          <w:lang w:eastAsia="ru-RU"/>
        </w:rPr>
        <w:t>Education and Urban Society</w:t>
      </w:r>
      <w:r w:rsidRPr="004C5C5E">
        <w:rPr>
          <w:rFonts w:eastAsia="Times New Roman"/>
          <w:lang w:eastAsia="ru-RU"/>
        </w:rPr>
        <w:t xml:space="preserve">, </w:t>
      </w:r>
      <w:r w:rsidRPr="004C5C5E">
        <w:rPr>
          <w:rFonts w:eastAsia="Times New Roman"/>
          <w:i/>
          <w:iCs/>
          <w:lang w:eastAsia="ru-RU"/>
        </w:rPr>
        <w:t>53</w:t>
      </w:r>
      <w:r w:rsidRPr="004C5C5E">
        <w:rPr>
          <w:rFonts w:eastAsia="Times New Roman"/>
          <w:lang w:eastAsia="ru-RU"/>
        </w:rPr>
        <w:t xml:space="preserve">(7), 807–830. https://doi.org/10.1177/0013124520958410 </w:t>
      </w:r>
    </w:p>
    <w:p w14:paraId="29F834C6" w14:textId="5E1B38DA" w:rsidR="00EB293B" w:rsidRPr="004C5C5E" w:rsidRDefault="00EB293B" w:rsidP="009455E2">
      <w:pPr>
        <w:pStyle w:val="af"/>
        <w:spacing w:before="0" w:beforeAutospacing="0" w:after="0" w:afterAutospacing="0" w:line="480" w:lineRule="auto"/>
        <w:ind w:left="720" w:hanging="720"/>
        <w:rPr>
          <w:lang w:val="en-US"/>
        </w:rPr>
      </w:pPr>
      <w:r w:rsidRPr="004C5C5E">
        <w:rPr>
          <w:lang w:val="en-US"/>
        </w:rPr>
        <w:t xml:space="preserve"> Margolis, J., &amp; Nagel, L. (2006). Education </w:t>
      </w:r>
      <w:r w:rsidR="00F3222B" w:rsidRPr="004C5C5E">
        <w:rPr>
          <w:lang w:val="en-US"/>
        </w:rPr>
        <w:t>reform</w:t>
      </w:r>
      <w:r w:rsidR="00F3222B">
        <w:rPr>
          <w:lang w:val="en-US"/>
        </w:rPr>
        <w:t xml:space="preserve"> and the role of administrators</w:t>
      </w:r>
      <w:r w:rsidR="00F3222B" w:rsidRPr="004C5C5E">
        <w:rPr>
          <w:lang w:val="en-US"/>
        </w:rPr>
        <w:t xml:space="preserve"> in mediating teacher</w:t>
      </w:r>
      <w:r w:rsidR="00F3222B">
        <w:rPr>
          <w:lang w:val="en-US"/>
        </w:rPr>
        <w:t>s</w:t>
      </w:r>
      <w:r w:rsidRPr="004C5C5E">
        <w:rPr>
          <w:lang w:val="en-US"/>
        </w:rPr>
        <w:t xml:space="preserve">. </w:t>
      </w:r>
      <w:r w:rsidRPr="004C5C5E">
        <w:rPr>
          <w:i/>
          <w:iCs/>
          <w:lang w:val="en-US"/>
        </w:rPr>
        <w:t>Teacher Education Quarterly</w:t>
      </w:r>
      <w:r w:rsidRPr="004C5C5E">
        <w:rPr>
          <w:lang w:val="en-US"/>
        </w:rPr>
        <w:t xml:space="preserve">, </w:t>
      </w:r>
      <w:r w:rsidRPr="004C5C5E">
        <w:rPr>
          <w:i/>
          <w:iCs/>
          <w:lang w:val="en-US"/>
        </w:rPr>
        <w:t>33</w:t>
      </w:r>
      <w:r w:rsidRPr="004C5C5E">
        <w:rPr>
          <w:lang w:val="en-US"/>
        </w:rPr>
        <w:t xml:space="preserve">(4), 143–159. </w:t>
      </w:r>
      <w:hyperlink r:id="rId40" w:history="1">
        <w:r w:rsidRPr="004C5C5E">
          <w:rPr>
            <w:rStyle w:val="ab"/>
            <w:lang w:val="en-US"/>
          </w:rPr>
          <w:t>https://doi.org/https://www.jstor.org/stable/23478876</w:t>
        </w:r>
      </w:hyperlink>
      <w:r w:rsidRPr="004C5C5E">
        <w:rPr>
          <w:lang w:val="en-US"/>
        </w:rPr>
        <w:t xml:space="preserve"> </w:t>
      </w:r>
    </w:p>
    <w:p w14:paraId="320D632D" w14:textId="77777777" w:rsidR="00EB293B" w:rsidRPr="004C5C5E" w:rsidRDefault="00EB293B" w:rsidP="009455E2">
      <w:pPr>
        <w:pStyle w:val="af"/>
        <w:spacing w:before="0" w:beforeAutospacing="0" w:after="0" w:afterAutospacing="0" w:line="480" w:lineRule="auto"/>
        <w:ind w:left="720" w:hanging="720"/>
        <w:rPr>
          <w:lang w:val="en-US"/>
        </w:rPr>
      </w:pPr>
      <w:r w:rsidRPr="004C5C5E">
        <w:rPr>
          <w:lang w:val="en-US"/>
        </w:rPr>
        <w:t>Martyshko, N. (2023). Altai Kulginov: Kazakhstan experiences a shortage of four thousand teachers and eight thousand doctors</w:t>
      </w:r>
      <w:r w:rsidRPr="004C5C5E">
        <w:rPr>
          <w:i/>
          <w:lang w:val="en-US"/>
        </w:rPr>
        <w:t>. InformBuro</w:t>
      </w:r>
      <w:r w:rsidRPr="004C5C5E">
        <w:rPr>
          <w:lang w:val="en-US"/>
        </w:rPr>
        <w:t xml:space="preserve">. Retrieved from </w:t>
      </w:r>
      <w:hyperlink r:id="rId41" w:history="1">
        <w:r w:rsidRPr="004C5C5E">
          <w:rPr>
            <w:rStyle w:val="ab"/>
            <w:lang w:val="en-US"/>
          </w:rPr>
          <w:t>https://informburo.kz/novosti/altai-kulginov-v-kazaxstane-ne-xvataet-cetyryox-tysyac-pedagogov-i-vosmi-tysyac-medikov</w:t>
        </w:r>
      </w:hyperlink>
      <w:r w:rsidRPr="004C5C5E">
        <w:rPr>
          <w:lang w:val="en-US"/>
        </w:rPr>
        <w:t xml:space="preserve"> </w:t>
      </w:r>
    </w:p>
    <w:p w14:paraId="07AFC002" w14:textId="4DC3F614" w:rsidR="00A64EDD" w:rsidRPr="004C5C5E" w:rsidRDefault="00A64EDD" w:rsidP="009455E2">
      <w:pPr>
        <w:pStyle w:val="af"/>
        <w:spacing w:before="0" w:beforeAutospacing="0" w:after="0" w:afterAutospacing="0" w:line="480" w:lineRule="auto"/>
        <w:ind w:left="720" w:hanging="720"/>
        <w:rPr>
          <w:lang w:val="en-US"/>
        </w:rPr>
      </w:pPr>
      <w:r w:rsidRPr="004C5C5E">
        <w:rPr>
          <w:lang w:val="en-US"/>
        </w:rPr>
        <w:t xml:space="preserve">McCallum, F., Price, D., Graham, A., Morrison, A. (2017). Teacher Wellbeing: A review of the literature. </w:t>
      </w:r>
      <w:r w:rsidRPr="004C5C5E">
        <w:rPr>
          <w:i/>
          <w:lang w:val="en-US"/>
        </w:rPr>
        <w:t>Association of Independent Schools of NSW</w:t>
      </w:r>
      <w:r w:rsidRPr="004C5C5E">
        <w:rPr>
          <w:lang w:val="en-US"/>
        </w:rPr>
        <w:t xml:space="preserve">, Sydney, </w:t>
      </w:r>
      <w:hyperlink r:id="rId42" w:history="1">
        <w:r w:rsidRPr="004C5C5E">
          <w:rPr>
            <w:rStyle w:val="ab"/>
            <w:lang w:val="en-US"/>
          </w:rPr>
          <w:t>https://apo.org.au/node/80304</w:t>
        </w:r>
      </w:hyperlink>
      <w:r w:rsidRPr="004C5C5E">
        <w:rPr>
          <w:lang w:val="en-US"/>
        </w:rPr>
        <w:t xml:space="preserve">. </w:t>
      </w:r>
    </w:p>
    <w:p w14:paraId="46A2879E" w14:textId="69EB2E79" w:rsidR="00EB293B" w:rsidRPr="004C5C5E" w:rsidRDefault="00EB293B" w:rsidP="009455E2">
      <w:pPr>
        <w:spacing w:after="0" w:line="480" w:lineRule="auto"/>
        <w:ind w:left="720" w:hanging="720"/>
        <w:rPr>
          <w:rFonts w:eastAsia="Times New Roman"/>
        </w:rPr>
      </w:pPr>
      <w:r w:rsidRPr="004C5C5E">
        <w:rPr>
          <w:rFonts w:eastAsia="Times New Roman"/>
        </w:rPr>
        <w:t>McInerney, D. M., Ganotice, F. A., King, R. B., Morin</w:t>
      </w:r>
      <w:r w:rsidR="00E53D58">
        <w:rPr>
          <w:rFonts w:eastAsia="Times New Roman"/>
        </w:rPr>
        <w:t>, A. J. S., &amp; Marsh, H. W. (2015</w:t>
      </w:r>
      <w:r w:rsidRPr="004C5C5E">
        <w:rPr>
          <w:rFonts w:eastAsia="Times New Roman"/>
        </w:rPr>
        <w:t xml:space="preserve">). Teachers’ commitment and psychological well-being: Implications of self-beliefs </w:t>
      </w:r>
      <w:r w:rsidRPr="004C5C5E">
        <w:rPr>
          <w:rFonts w:eastAsia="Times New Roman"/>
        </w:rPr>
        <w:lastRenderedPageBreak/>
        <w:t xml:space="preserve">for teaching in Hong Kong. </w:t>
      </w:r>
      <w:r w:rsidRPr="004C5C5E">
        <w:rPr>
          <w:rFonts w:eastAsia="Times New Roman"/>
          <w:i/>
          <w:iCs/>
        </w:rPr>
        <w:t>Educational Psychology</w:t>
      </w:r>
      <w:r w:rsidRPr="004C5C5E">
        <w:rPr>
          <w:rFonts w:eastAsia="Times New Roman"/>
        </w:rPr>
        <w:t xml:space="preserve">, </w:t>
      </w:r>
      <w:r w:rsidRPr="004C5C5E">
        <w:rPr>
          <w:rFonts w:eastAsia="Times New Roman"/>
          <w:i/>
          <w:iCs/>
        </w:rPr>
        <w:t>35</w:t>
      </w:r>
      <w:r w:rsidRPr="004C5C5E">
        <w:rPr>
          <w:rFonts w:eastAsia="Times New Roman"/>
        </w:rPr>
        <w:t xml:space="preserve">(8), 926–945. https://doi.org/10.1080/01443410.2014.895801 </w:t>
      </w:r>
    </w:p>
    <w:p w14:paraId="6439A32B" w14:textId="77777777" w:rsidR="00EB293B" w:rsidRPr="004C5C5E" w:rsidRDefault="00EB293B" w:rsidP="009455E2">
      <w:pPr>
        <w:pStyle w:val="af"/>
        <w:spacing w:before="0" w:beforeAutospacing="0" w:after="0" w:afterAutospacing="0" w:line="480" w:lineRule="auto"/>
        <w:ind w:left="720" w:hanging="720"/>
        <w:rPr>
          <w:rStyle w:val="ab"/>
          <w:lang w:val="en-US"/>
        </w:rPr>
      </w:pPr>
      <w:r w:rsidRPr="004C5C5E">
        <w:rPr>
          <w:lang w:val="en-US"/>
        </w:rPr>
        <w:t xml:space="preserve">Ministry of Education and Science of Kazakhstan, Information and Analytical Center. (2019). National report (Volume 1): Teaching and Learning International Survey -2018: The first results of Kazakhstan. Retrieved August 18, 2022, from </w:t>
      </w:r>
      <w:hyperlink r:id="rId43" w:history="1">
        <w:r w:rsidRPr="004C5C5E">
          <w:rPr>
            <w:rStyle w:val="ab"/>
            <w:lang w:val="en-US"/>
          </w:rPr>
          <w:t>https://iac.kz/wp-content/uploads/2022/01/naczionalnyj-otchet_talis-2018_rus.pdf</w:t>
        </w:r>
      </w:hyperlink>
    </w:p>
    <w:p w14:paraId="1235A29C" w14:textId="77777777" w:rsidR="00EB293B" w:rsidRPr="004C5C5E" w:rsidRDefault="00EB293B" w:rsidP="009455E2">
      <w:pPr>
        <w:pStyle w:val="af"/>
        <w:spacing w:before="0" w:beforeAutospacing="0" w:after="0" w:afterAutospacing="0" w:line="480" w:lineRule="auto"/>
        <w:ind w:left="720" w:hanging="720"/>
        <w:rPr>
          <w:lang w:val="en-US"/>
        </w:rPr>
      </w:pPr>
      <w:r w:rsidRPr="004C5C5E">
        <w:rPr>
          <w:lang w:val="en-US"/>
        </w:rPr>
        <w:t xml:space="preserve">Ministry of Education of the Republic of Kazakhstan. (2022). A special program to attract best educators to regions with teacher shortage and low level of education has begun in Kazakhstan. Retrieved from </w:t>
      </w:r>
      <w:hyperlink r:id="rId44" w:history="1">
        <w:r w:rsidRPr="004C5C5E">
          <w:rPr>
            <w:rStyle w:val="ab"/>
            <w:lang w:val="en-US"/>
          </w:rPr>
          <w:t>https://www.gov.kz/memleket/entities/edu/press/news/details/391129?lang=ru</w:t>
        </w:r>
      </w:hyperlink>
      <w:r w:rsidRPr="004C5C5E">
        <w:rPr>
          <w:lang w:val="en-US"/>
        </w:rPr>
        <w:t xml:space="preserve"> </w:t>
      </w:r>
    </w:p>
    <w:p w14:paraId="13328C9F" w14:textId="7DF63A62" w:rsidR="00EB293B" w:rsidRPr="004C5C5E" w:rsidRDefault="00EB293B" w:rsidP="009455E2">
      <w:pPr>
        <w:spacing w:after="0" w:line="480" w:lineRule="auto"/>
        <w:ind w:left="720" w:hanging="720"/>
        <w:rPr>
          <w:rStyle w:val="ab"/>
          <w:rFonts w:eastAsia="Times New Roman"/>
          <w:lang w:eastAsia="ru-RU"/>
        </w:rPr>
      </w:pPr>
      <w:r w:rsidRPr="004C5C5E">
        <w:rPr>
          <w:rFonts w:eastAsia="Times New Roman"/>
          <w:iCs/>
          <w:lang w:eastAsia="ru-RU"/>
        </w:rPr>
        <w:t>Ministry of Justice of the Republic of Kazakhstan</w:t>
      </w:r>
      <w:r w:rsidRPr="004C5C5E">
        <w:rPr>
          <w:rFonts w:eastAsia="Times New Roman"/>
          <w:i/>
          <w:iCs/>
          <w:lang w:eastAsia="ru-RU"/>
        </w:rPr>
        <w:t xml:space="preserve"> </w:t>
      </w:r>
      <w:r w:rsidRPr="004C5C5E">
        <w:rPr>
          <w:rFonts w:eastAsia="Times New Roman"/>
          <w:iCs/>
          <w:lang w:eastAsia="ru-RU"/>
        </w:rPr>
        <w:t xml:space="preserve">Institute of Legislation and Legal Information </w:t>
      </w:r>
      <w:r w:rsidRPr="004C5C5E">
        <w:rPr>
          <w:rFonts w:eastAsia="Times New Roman"/>
          <w:lang w:eastAsia="ru-RU"/>
        </w:rPr>
        <w:t xml:space="preserve">“Adilet” </w:t>
      </w:r>
      <w:hyperlink r:id="rId45" w:history="1">
        <w:r w:rsidRPr="004C5C5E">
          <w:rPr>
            <w:rStyle w:val="ab"/>
          </w:rPr>
          <w:t>Legal information system of Regulatory Legal Acts of the Republic of Kazakhstan</w:t>
        </w:r>
      </w:hyperlink>
      <w:r w:rsidRPr="004C5C5E">
        <w:rPr>
          <w:rFonts w:eastAsia="Times New Roman"/>
          <w:lang w:eastAsia="ru-RU"/>
        </w:rPr>
        <w:t>. (2019).</w:t>
      </w:r>
      <w:r w:rsidRPr="004C5C5E">
        <w:rPr>
          <w:rFonts w:eastAsia="Times New Roman"/>
          <w:i/>
          <w:iCs/>
          <w:lang w:eastAsia="ru-RU"/>
        </w:rPr>
        <w:t xml:space="preserve"> On the status of a teacher</w:t>
      </w:r>
      <w:r w:rsidRPr="004C5C5E">
        <w:rPr>
          <w:rFonts w:eastAsia="Times New Roman"/>
          <w:lang w:eastAsia="ru-RU"/>
        </w:rPr>
        <w:t xml:space="preserve">.  Retrieved June 20, 2023 from </w:t>
      </w:r>
      <w:hyperlink r:id="rId46" w:anchor=":~:text=Article%204.&amp;text=his%20professional%20activity.-,2.,of%20the%20Republic%20of%20Kazakhstan" w:history="1">
        <w:r w:rsidRPr="004C5C5E">
          <w:rPr>
            <w:rStyle w:val="ab"/>
            <w:rFonts w:eastAsia="Times New Roman"/>
            <w:lang w:eastAsia="ru-RU"/>
          </w:rPr>
          <w:t>https://adilet.zan.kz/eng/docs/Z1900000293#:~:text=Article%204.&amp;text=his%20professional%20activity.-,2.,of%20the%20Republic%20of%20Kazakhstan</w:t>
        </w:r>
      </w:hyperlink>
    </w:p>
    <w:p w14:paraId="15495EE5" w14:textId="6003C9B5" w:rsidR="00EB293B" w:rsidRPr="004C5C5E" w:rsidRDefault="00EB293B" w:rsidP="009455E2">
      <w:pPr>
        <w:pStyle w:val="af"/>
        <w:spacing w:before="0" w:beforeAutospacing="0" w:after="0" w:afterAutospacing="0" w:line="480" w:lineRule="auto"/>
        <w:ind w:left="720" w:hanging="720"/>
        <w:rPr>
          <w:lang w:val="en-US"/>
        </w:rPr>
      </w:pPr>
      <w:r w:rsidRPr="004C5C5E">
        <w:rPr>
          <w:lang w:val="en-US"/>
        </w:rPr>
        <w:t>Nalipay, Ma. J. (2023). What aspects of school climate matter most to Asian teachers’ jo</w:t>
      </w:r>
      <w:r w:rsidR="00C31145">
        <w:rPr>
          <w:lang w:val="en-US"/>
        </w:rPr>
        <w:t>b satisfaction and well-being? E</w:t>
      </w:r>
      <w:r w:rsidRPr="004C5C5E">
        <w:rPr>
          <w:lang w:val="en-US"/>
        </w:rPr>
        <w:t xml:space="preserve">vidence from the TALIS 2018. </w:t>
      </w:r>
      <w:r w:rsidRPr="004C5C5E">
        <w:rPr>
          <w:i/>
          <w:iCs/>
          <w:lang w:val="en-US"/>
        </w:rPr>
        <w:t>Teachers College Record: The Voice of Scholarship in Education</w:t>
      </w:r>
      <w:r w:rsidRPr="004C5C5E">
        <w:rPr>
          <w:lang w:val="en-US"/>
        </w:rPr>
        <w:t xml:space="preserve">, </w:t>
      </w:r>
      <w:r w:rsidRPr="004C5C5E">
        <w:rPr>
          <w:i/>
          <w:iCs/>
          <w:lang w:val="en-US"/>
        </w:rPr>
        <w:t>125</w:t>
      </w:r>
      <w:r w:rsidRPr="004C5C5E">
        <w:rPr>
          <w:lang w:val="en-US"/>
        </w:rPr>
        <w:t xml:space="preserve">(3), 264–288. </w:t>
      </w:r>
      <w:hyperlink r:id="rId47" w:history="1">
        <w:r w:rsidRPr="004C5C5E">
          <w:rPr>
            <w:rStyle w:val="ab"/>
            <w:lang w:val="en-US"/>
          </w:rPr>
          <w:t>https://doi.org/10.1177/01614681231171804</w:t>
        </w:r>
      </w:hyperlink>
      <w:r w:rsidRPr="004C5C5E">
        <w:rPr>
          <w:lang w:val="en-US"/>
        </w:rPr>
        <w:t xml:space="preserve"> </w:t>
      </w:r>
    </w:p>
    <w:p w14:paraId="7B9CE07F" w14:textId="1296DC2F" w:rsidR="001A28B5" w:rsidRPr="0007370D" w:rsidRDefault="001A28B5" w:rsidP="009455E2">
      <w:pPr>
        <w:pStyle w:val="af"/>
        <w:spacing w:before="0" w:beforeAutospacing="0" w:after="0" w:afterAutospacing="0" w:line="480" w:lineRule="auto"/>
        <w:ind w:left="720" w:hanging="720"/>
        <w:rPr>
          <w:lang w:val="en-US"/>
        </w:rPr>
      </w:pPr>
      <w:r w:rsidRPr="002973BF">
        <w:rPr>
          <w:lang w:val="en-US"/>
        </w:rPr>
        <w:t xml:space="preserve">Oberle, E., &amp; Schonert-Reichl, K. A. (2016). </w:t>
      </w:r>
      <w:r w:rsidRPr="004C5C5E">
        <w:rPr>
          <w:lang w:val="en-US"/>
        </w:rPr>
        <w:t>Stre</w:t>
      </w:r>
      <w:r w:rsidR="00C31145">
        <w:rPr>
          <w:lang w:val="en-US"/>
        </w:rPr>
        <w:t>ss contagion in the classroom? T</w:t>
      </w:r>
      <w:r w:rsidRPr="004C5C5E">
        <w:rPr>
          <w:lang w:val="en-US"/>
        </w:rPr>
        <w:t xml:space="preserve">he link between classroom teacher burnout and morning cortisol in elementary school students. </w:t>
      </w:r>
      <w:r w:rsidRPr="0007370D">
        <w:rPr>
          <w:i/>
          <w:iCs/>
          <w:lang w:val="en-US"/>
        </w:rPr>
        <w:t>Social Science &amp; Medicine</w:t>
      </w:r>
      <w:r w:rsidRPr="0007370D">
        <w:rPr>
          <w:lang w:val="en-US"/>
        </w:rPr>
        <w:t xml:space="preserve">, </w:t>
      </w:r>
      <w:r w:rsidRPr="0007370D">
        <w:rPr>
          <w:i/>
          <w:iCs/>
          <w:lang w:val="en-US"/>
        </w:rPr>
        <w:t>159</w:t>
      </w:r>
      <w:r w:rsidRPr="0007370D">
        <w:rPr>
          <w:lang w:val="en-US"/>
        </w:rPr>
        <w:t xml:space="preserve">, 30–37. https://doi.org/10.1016/j.socscimed.2016.04.031 </w:t>
      </w:r>
    </w:p>
    <w:p w14:paraId="3ACA3455" w14:textId="1B98517C" w:rsidR="00EB293B" w:rsidRPr="004C5C5E" w:rsidRDefault="00ED550F" w:rsidP="009455E2">
      <w:pPr>
        <w:spacing w:after="0" w:line="480" w:lineRule="auto"/>
        <w:ind w:left="720" w:hanging="720"/>
      </w:pPr>
      <w:r w:rsidRPr="002973BF">
        <w:lastRenderedPageBreak/>
        <w:t>O’</w:t>
      </w:r>
      <w:r w:rsidR="00EB293B" w:rsidRPr="002973BF">
        <w:t>Dwyer, L. M., &amp; Bernauer, J. A. (2014). </w:t>
      </w:r>
      <w:r w:rsidR="00EB293B" w:rsidRPr="00C31145">
        <w:rPr>
          <w:i/>
        </w:rPr>
        <w:t>Non-experimental research designs</w:t>
      </w:r>
      <w:r w:rsidR="00EB293B" w:rsidRPr="004C5C5E">
        <w:t>. SAGE Publications, Inc.</w:t>
      </w:r>
    </w:p>
    <w:p w14:paraId="74C28854" w14:textId="3D7D0FA2" w:rsidR="0007384E" w:rsidRDefault="0007384E" w:rsidP="009455E2">
      <w:pPr>
        <w:spacing w:after="0" w:line="480" w:lineRule="auto"/>
        <w:ind w:left="720" w:hanging="720"/>
      </w:pPr>
      <w:r w:rsidRPr="004C5C5E">
        <w:t xml:space="preserve">OECD (2013), OECD Guidelines on Measuring Subjective Well-being, OECD Publishing. </w:t>
      </w:r>
      <w:hyperlink r:id="rId48" w:history="1">
        <w:r w:rsidRPr="004C5C5E">
          <w:rPr>
            <w:rStyle w:val="ab"/>
          </w:rPr>
          <w:t>http://dx.doi.org/10.1787/9789264191655-en</w:t>
        </w:r>
      </w:hyperlink>
      <w:r w:rsidRPr="004C5C5E">
        <w:t xml:space="preserve"> </w:t>
      </w:r>
    </w:p>
    <w:p w14:paraId="41483E5F" w14:textId="7AD33E0B" w:rsidR="00CF0A83" w:rsidRPr="00232B67" w:rsidRDefault="00CF0A83" w:rsidP="009455E2">
      <w:pPr>
        <w:spacing w:after="0" w:line="480" w:lineRule="auto"/>
        <w:ind w:left="720" w:hanging="720"/>
      </w:pPr>
      <w:r w:rsidRPr="00232B67">
        <w:rPr>
          <w:color w:val="000000"/>
        </w:rPr>
        <w:t>OECD/The World Bank (2015), </w:t>
      </w:r>
      <w:r w:rsidRPr="00232B67">
        <w:rPr>
          <w:i/>
          <w:iCs/>
          <w:color w:val="000000"/>
        </w:rPr>
        <w:t>OECD Reviews of School Resources: Kazakhstan 2015</w:t>
      </w:r>
      <w:r w:rsidRPr="00232B67">
        <w:rPr>
          <w:color w:val="000000"/>
        </w:rPr>
        <w:t>, OECD Reviews of School Resources, OECD Publishing, Paris, </w:t>
      </w:r>
      <w:hyperlink r:id="rId49" w:history="1">
        <w:r w:rsidRPr="00232B67">
          <w:rPr>
            <w:rStyle w:val="ab"/>
          </w:rPr>
          <w:t>https://doi.org/10.1787/9789264245891-en</w:t>
        </w:r>
      </w:hyperlink>
      <w:r w:rsidRPr="00232B67">
        <w:rPr>
          <w:color w:val="000000"/>
        </w:rPr>
        <w:t xml:space="preserve">. </w:t>
      </w:r>
    </w:p>
    <w:p w14:paraId="7E20A807" w14:textId="297F7FCD" w:rsidR="00EB293B" w:rsidRPr="004C5C5E" w:rsidRDefault="00EB293B" w:rsidP="009455E2">
      <w:pPr>
        <w:spacing w:after="0" w:line="480" w:lineRule="auto"/>
        <w:ind w:left="720" w:hanging="720"/>
      </w:pPr>
      <w:r w:rsidRPr="004C5C5E">
        <w:t>OECD. (2017). TALIS 2018 Main Survey Glossary. OECD</w:t>
      </w:r>
      <w:r w:rsidR="006631CC" w:rsidRPr="004C5C5E">
        <w:t xml:space="preserve">. Retrieved from </w:t>
      </w:r>
      <w:hyperlink r:id="rId50" w:history="1">
        <w:r w:rsidRPr="004C5C5E">
          <w:rPr>
            <w:rStyle w:val="ab"/>
          </w:rPr>
          <w:t>https://www.oecd.org/education/talis/TALIS_2018_Glossary.pdf</w:t>
        </w:r>
      </w:hyperlink>
      <w:r w:rsidRPr="004C5C5E">
        <w:t xml:space="preserve"> </w:t>
      </w:r>
    </w:p>
    <w:p w14:paraId="45DB133F" w14:textId="77777777" w:rsidR="00EB293B" w:rsidRPr="004C5C5E" w:rsidRDefault="00EB293B" w:rsidP="009455E2">
      <w:pPr>
        <w:spacing w:after="0" w:line="480" w:lineRule="auto"/>
        <w:ind w:left="720" w:hanging="720"/>
      </w:pPr>
      <w:r w:rsidRPr="004C5C5E">
        <w:t xml:space="preserve">OECD. (2019a). Kazakhstan - Country Note - TALIS 2018 Results. Teachers and School </w:t>
      </w:r>
    </w:p>
    <w:p w14:paraId="007E37B9" w14:textId="6A3395BF" w:rsidR="00EB293B" w:rsidRPr="004C5C5E" w:rsidRDefault="00EB293B" w:rsidP="00DA2427">
      <w:pPr>
        <w:spacing w:after="0" w:line="480" w:lineRule="auto"/>
        <w:ind w:left="720" w:hanging="11"/>
      </w:pPr>
      <w:r w:rsidRPr="004C5C5E">
        <w:t xml:space="preserve">Leaders as Lifelong Learners, 1, 1-6.  </w:t>
      </w:r>
      <w:r w:rsidR="006631CC" w:rsidRPr="004C5C5E">
        <w:t xml:space="preserve">Retrieved from </w:t>
      </w:r>
      <w:hyperlink r:id="rId51" w:history="1">
        <w:r w:rsidRPr="004C5C5E">
          <w:rPr>
            <w:rStyle w:val="ab"/>
          </w:rPr>
          <w:t>https://www.oecd.org/education/talis/TALIS2018_CN_KAZ.pdf</w:t>
        </w:r>
      </w:hyperlink>
      <w:r w:rsidRPr="004C5C5E">
        <w:t xml:space="preserve"> </w:t>
      </w:r>
    </w:p>
    <w:p w14:paraId="1567012C" w14:textId="741EC0C6" w:rsidR="00EB293B" w:rsidRPr="004C5C5E" w:rsidRDefault="00EB293B" w:rsidP="009455E2">
      <w:pPr>
        <w:pStyle w:val="Default"/>
        <w:spacing w:line="480" w:lineRule="auto"/>
        <w:ind w:left="720" w:hanging="720"/>
        <w:rPr>
          <w:color w:val="0000FF"/>
          <w:lang w:val="en-US"/>
        </w:rPr>
      </w:pPr>
      <w:r w:rsidRPr="004C5C5E">
        <w:rPr>
          <w:lang w:val="en-US"/>
        </w:rPr>
        <w:t xml:space="preserve">OECD. (2019b). </w:t>
      </w:r>
      <w:r w:rsidRPr="004C5C5E">
        <w:rPr>
          <w:i/>
          <w:iCs/>
          <w:lang w:val="en-US"/>
        </w:rPr>
        <w:t>TALIS 2018 Technical Report</w:t>
      </w:r>
      <w:r w:rsidRPr="004C5C5E">
        <w:rPr>
          <w:lang w:val="en-US"/>
        </w:rPr>
        <w:t>. OECD, Paris. Retriev</w:t>
      </w:r>
      <w:r w:rsidR="006631CC" w:rsidRPr="004C5C5E">
        <w:rPr>
          <w:lang w:val="en-US"/>
        </w:rPr>
        <w:t xml:space="preserve">ed from </w:t>
      </w:r>
      <w:hyperlink r:id="rId52" w:history="1">
        <w:r w:rsidRPr="004C5C5E">
          <w:rPr>
            <w:rStyle w:val="ab"/>
            <w:lang w:val="en-US"/>
          </w:rPr>
          <w:t>http://www.oecd.org/education/talis/TALIS_2018_Technical_Report.pdf</w:t>
        </w:r>
      </w:hyperlink>
      <w:r w:rsidRPr="004C5C5E">
        <w:rPr>
          <w:color w:val="0000FF"/>
          <w:lang w:val="en-US"/>
        </w:rPr>
        <w:t xml:space="preserve"> </w:t>
      </w:r>
    </w:p>
    <w:p w14:paraId="36EC06F8" w14:textId="54C4A399" w:rsidR="00B27306" w:rsidRPr="0035065A" w:rsidRDefault="00B27306" w:rsidP="009455E2">
      <w:pPr>
        <w:spacing w:after="0" w:line="480" w:lineRule="auto"/>
        <w:ind w:left="720" w:hanging="720"/>
        <w:rPr>
          <w:rFonts w:eastAsia="Times New Roman"/>
          <w:lang w:eastAsia="ru-RU"/>
        </w:rPr>
      </w:pPr>
      <w:r w:rsidRPr="004C5C5E">
        <w:t xml:space="preserve">OECD (2023), PISA 2022 Results Factsheets – Kazakhstan, PISA, OECD Publishing, </w:t>
      </w:r>
      <w:hyperlink r:id="rId53" w:history="1">
        <w:r w:rsidRPr="004C5C5E">
          <w:rPr>
            <w:rStyle w:val="ab"/>
          </w:rPr>
          <w:t>https://www.oecd.org/publication/pisa-2022-results/webbooks/dynamic/pisa-country-notes/8c403c04/pdf/kazakhstan.pdf</w:t>
        </w:r>
      </w:hyperlink>
      <w:r w:rsidRPr="004C5C5E">
        <w:t xml:space="preserve"> </w:t>
      </w:r>
    </w:p>
    <w:p w14:paraId="3D69C453" w14:textId="1D479395" w:rsidR="00EB293B" w:rsidRPr="004C5C5E" w:rsidRDefault="00EB293B" w:rsidP="009455E2">
      <w:pPr>
        <w:pStyle w:val="Default"/>
        <w:spacing w:line="480" w:lineRule="auto"/>
        <w:ind w:left="720" w:hanging="720"/>
        <w:rPr>
          <w:lang w:val="en-US"/>
        </w:rPr>
      </w:pPr>
      <w:r w:rsidRPr="004C5C5E">
        <w:rPr>
          <w:shd w:val="clear" w:color="auto" w:fill="FFFFFF"/>
          <w:lang w:val="en-US"/>
        </w:rPr>
        <w:t xml:space="preserve">Omirkhanova, A. (2023). </w:t>
      </w:r>
      <w:r w:rsidRPr="00C31145">
        <w:rPr>
          <w:i/>
          <w:lang w:val="en-US"/>
        </w:rPr>
        <w:t>Barriers in women's career progression in Kazakhstan: The experience of women in upper management</w:t>
      </w:r>
      <w:r w:rsidRPr="004C5C5E">
        <w:rPr>
          <w:shd w:val="clear" w:color="auto" w:fill="FFFFFF"/>
          <w:lang w:val="en-US"/>
        </w:rPr>
        <w:t>. </w:t>
      </w:r>
      <w:r w:rsidRPr="00C31145">
        <w:rPr>
          <w:shd w:val="clear" w:color="auto" w:fill="FFFFFF"/>
          <w:lang w:val="en-US"/>
        </w:rPr>
        <w:t>Nazarbayev university repository</w:t>
      </w:r>
      <w:r w:rsidRPr="004C5C5E">
        <w:rPr>
          <w:shd w:val="clear" w:color="auto" w:fill="FFFFFF"/>
          <w:lang w:val="en-US"/>
        </w:rPr>
        <w:t xml:space="preserve">. Retrieved from </w:t>
      </w:r>
      <w:hyperlink r:id="rId54" w:history="1">
        <w:r w:rsidRPr="004C5C5E">
          <w:rPr>
            <w:rStyle w:val="ab"/>
            <w:shd w:val="clear" w:color="auto" w:fill="FFFFFF"/>
            <w:lang w:val="en-US"/>
          </w:rPr>
          <w:t>http://nur.nu.edu.kz/handle/123456789/7239</w:t>
        </w:r>
      </w:hyperlink>
      <w:r w:rsidR="0035065A">
        <w:rPr>
          <w:lang w:val="en-US"/>
        </w:rPr>
        <w:t xml:space="preserve"> </w:t>
      </w:r>
    </w:p>
    <w:p w14:paraId="7D5B67DD" w14:textId="77777777" w:rsidR="00354AEB" w:rsidRPr="004C5C5E" w:rsidRDefault="00354AEB" w:rsidP="009455E2">
      <w:pPr>
        <w:spacing w:after="0" w:line="480" w:lineRule="auto"/>
        <w:ind w:left="720" w:hanging="720"/>
        <w:contextualSpacing/>
        <w:rPr>
          <w:rFonts w:eastAsia="Times New Roman"/>
          <w:lang w:eastAsia="ru-RU"/>
        </w:rPr>
      </w:pPr>
      <w:r w:rsidRPr="004C5C5E">
        <w:rPr>
          <w:rFonts w:eastAsia="Times New Roman"/>
          <w:lang w:eastAsia="ru-RU"/>
        </w:rPr>
        <w:t xml:space="preserve">R Core Team (2023). R: A language and environment for statistical computing. R Foundation for Statistical Computing, Vienna, Austria. URL </w:t>
      </w:r>
      <w:hyperlink r:id="rId55" w:history="1">
        <w:r w:rsidRPr="004C5C5E">
          <w:rPr>
            <w:rStyle w:val="ab"/>
            <w:rFonts w:eastAsia="Times New Roman"/>
            <w:lang w:eastAsia="ru-RU"/>
          </w:rPr>
          <w:t>https://www.R-project.org/</w:t>
        </w:r>
      </w:hyperlink>
      <w:r w:rsidRPr="004C5C5E">
        <w:rPr>
          <w:rFonts w:eastAsia="Times New Roman"/>
          <w:lang w:eastAsia="ru-RU"/>
        </w:rPr>
        <w:t>.</w:t>
      </w:r>
    </w:p>
    <w:p w14:paraId="49A16DA7" w14:textId="77777777" w:rsidR="006D35B0" w:rsidRDefault="00EB293B" w:rsidP="009455E2">
      <w:pPr>
        <w:spacing w:after="0" w:line="480" w:lineRule="auto"/>
        <w:ind w:left="720" w:hanging="720"/>
        <w:contextualSpacing/>
      </w:pPr>
      <w:r w:rsidRPr="004C5C5E">
        <w:rPr>
          <w:lang w:val="de-DE"/>
        </w:rPr>
        <w:t xml:space="preserve">Räsänen, K., Pietarinen, J., Pyhältö, K., Soini, T., &amp; Väisänen, P. (2020). </w:t>
      </w:r>
      <w:r w:rsidRPr="004C5C5E">
        <w:t xml:space="preserve">Why leave the teaching profession? A longitudinal approach to the prevalence and persistence of </w:t>
      </w:r>
      <w:r w:rsidRPr="004C5C5E">
        <w:lastRenderedPageBreak/>
        <w:t xml:space="preserve">teacher turnover intentions. </w:t>
      </w:r>
      <w:r w:rsidRPr="004C5C5E">
        <w:rPr>
          <w:i/>
        </w:rPr>
        <w:t xml:space="preserve">Social Psychology of Education, </w:t>
      </w:r>
      <w:r w:rsidRPr="00C31145">
        <w:rPr>
          <w:i/>
        </w:rPr>
        <w:t>23</w:t>
      </w:r>
      <w:r w:rsidRPr="004C5C5E">
        <w:t xml:space="preserve">(4), 837–859. </w:t>
      </w:r>
      <w:hyperlink r:id="rId56" w:history="1">
        <w:r w:rsidRPr="004C5C5E">
          <w:rPr>
            <w:rStyle w:val="ab"/>
          </w:rPr>
          <w:t>https://doi.org/10.1007/s11218-020-09567-x</w:t>
        </w:r>
      </w:hyperlink>
      <w:r w:rsidRPr="004C5C5E">
        <w:t xml:space="preserve"> </w:t>
      </w:r>
    </w:p>
    <w:p w14:paraId="62DA3586" w14:textId="660CD0E6" w:rsidR="006D35B0" w:rsidRPr="006D35B0" w:rsidRDefault="006D35B0" w:rsidP="009455E2">
      <w:pPr>
        <w:spacing w:after="0" w:line="480" w:lineRule="auto"/>
        <w:ind w:left="720" w:hanging="720"/>
        <w:contextualSpacing/>
      </w:pPr>
      <w:r w:rsidRPr="006D35B0">
        <w:t>Ryff, C. D. (1989). Happiness is everything, or is it? Explorations on the meaning of psychological well-being.</w:t>
      </w:r>
      <w:r>
        <w:t xml:space="preserve"> </w:t>
      </w:r>
      <w:r w:rsidRPr="006D35B0">
        <w:rPr>
          <w:i/>
        </w:rPr>
        <w:t>Journal of Personality and Social Psychology, 57</w:t>
      </w:r>
      <w:r w:rsidRPr="006D35B0">
        <w:t>(6), 1069–1081. https://doi.org/10.1037/0022-3514.57.6.1069</w:t>
      </w:r>
    </w:p>
    <w:p w14:paraId="01C6BE7D" w14:textId="7F96CFE7" w:rsidR="00B70BB0" w:rsidRPr="004C5C5E" w:rsidRDefault="00B70BB0" w:rsidP="009455E2">
      <w:pPr>
        <w:spacing w:after="0" w:line="480" w:lineRule="auto"/>
        <w:ind w:left="720" w:hanging="720"/>
        <w:contextualSpacing/>
        <w:rPr>
          <w:rFonts w:eastAsia="Times New Roman"/>
          <w:lang w:eastAsia="ru-RU"/>
        </w:rPr>
      </w:pPr>
      <w:r w:rsidRPr="009752F2">
        <w:t xml:space="preserve">Schaufeli, W. B., Daamen, J., &amp; Van Mierlo, H. (1994). </w:t>
      </w:r>
      <w:r>
        <w:t xml:space="preserve">Burnout among Dutch teachers: an MBI-validity study. </w:t>
      </w:r>
      <w:r w:rsidRPr="00B70BB0">
        <w:rPr>
          <w:i/>
        </w:rPr>
        <w:t>Educational and Psychological Measurement</w:t>
      </w:r>
      <w:r w:rsidR="00C31145">
        <w:t xml:space="preserve">, </w:t>
      </w:r>
      <w:r w:rsidR="00C31145" w:rsidRPr="00C31145">
        <w:rPr>
          <w:i/>
        </w:rPr>
        <w:t>54</w:t>
      </w:r>
      <w:r>
        <w:t xml:space="preserve">(3), 803-812 </w:t>
      </w:r>
      <w:hyperlink r:id="rId57" w:history="1">
        <w:r w:rsidRPr="00AB4180">
          <w:rPr>
            <w:rStyle w:val="ab"/>
          </w:rPr>
          <w:t>https://www.wilmarschaufeli.nl/publications/Schaufeli/055.pdf</w:t>
        </w:r>
      </w:hyperlink>
      <w:r>
        <w:t xml:space="preserve"> </w:t>
      </w:r>
    </w:p>
    <w:p w14:paraId="21DF7841" w14:textId="77777777" w:rsidR="00EB293B" w:rsidRPr="004C5C5E" w:rsidRDefault="00EB293B" w:rsidP="009455E2">
      <w:pPr>
        <w:spacing w:after="0" w:line="480" w:lineRule="auto"/>
        <w:ind w:left="720" w:hanging="720"/>
        <w:rPr>
          <w:rFonts w:eastAsia="Times New Roman"/>
          <w:lang w:val="de-DE" w:eastAsia="ru-RU"/>
        </w:rPr>
      </w:pPr>
      <w:r w:rsidRPr="009752F2">
        <w:rPr>
          <w:rFonts w:eastAsia="Times New Roman"/>
          <w:lang w:val="de-DE" w:eastAsia="ru-RU"/>
        </w:rPr>
        <w:t xml:space="preserve">Scheuch, K., Haufe, E., &amp; Seibt, R. (2015). </w:t>
      </w:r>
      <w:r w:rsidRPr="004C5C5E">
        <w:rPr>
          <w:rFonts w:eastAsia="Times New Roman"/>
          <w:lang w:val="de-DE" w:eastAsia="ru-RU"/>
        </w:rPr>
        <w:t xml:space="preserve">Teachers’ health. </w:t>
      </w:r>
      <w:r w:rsidRPr="004C5C5E">
        <w:rPr>
          <w:rFonts w:eastAsia="Times New Roman"/>
          <w:i/>
          <w:iCs/>
          <w:lang w:val="de-DE" w:eastAsia="ru-RU"/>
        </w:rPr>
        <w:t>Deutsches Ärzteblatt International</w:t>
      </w:r>
      <w:r w:rsidRPr="004C5C5E">
        <w:rPr>
          <w:rFonts w:eastAsia="Times New Roman"/>
          <w:lang w:val="de-DE" w:eastAsia="ru-RU"/>
        </w:rPr>
        <w:t xml:space="preserve">. https://doi.org/10.3238/arztebl.2015.0347 </w:t>
      </w:r>
    </w:p>
    <w:p w14:paraId="1515203F" w14:textId="77777777" w:rsidR="00EB293B" w:rsidRPr="004C5C5E" w:rsidRDefault="00EB293B" w:rsidP="009455E2">
      <w:pPr>
        <w:spacing w:after="0" w:line="480" w:lineRule="auto"/>
        <w:ind w:left="720" w:hanging="720"/>
      </w:pPr>
      <w:r w:rsidRPr="004C5C5E">
        <w:rPr>
          <w:lang w:val="de-DE"/>
        </w:rPr>
        <w:t xml:space="preserve">Schultz., M. L. (2008). </w:t>
      </w:r>
      <w:r w:rsidRPr="004C5C5E">
        <w:t xml:space="preserve">Occupational well-being: The development of a theory and a measure (Publication No. 3310808) [Doctoral dissertation, Kansas State University]. ProQuest Dissertations Publishing. </w:t>
      </w:r>
    </w:p>
    <w:p w14:paraId="612CDECD" w14:textId="57DA9616" w:rsidR="000D1A82" w:rsidRPr="004C5C5E" w:rsidRDefault="000D1A82" w:rsidP="009455E2">
      <w:pPr>
        <w:spacing w:after="0" w:line="480" w:lineRule="auto"/>
        <w:ind w:left="720" w:hanging="720"/>
      </w:pPr>
      <w:r w:rsidRPr="004C5C5E">
        <w:t xml:space="preserve">Shipley, W. W. (2009). Examining teacher collaboration in a kindergarten building: A case study (Doctoral dissertation). Retrieved from </w:t>
      </w:r>
      <w:hyperlink r:id="rId58" w:history="1">
        <w:r w:rsidRPr="004C5C5E">
          <w:rPr>
            <w:rStyle w:val="ab"/>
          </w:rPr>
          <w:t>https://dsc.duq.edu/cgi/viewcontent.cgi?article=2204&amp;context=etd</w:t>
        </w:r>
      </w:hyperlink>
      <w:r w:rsidRPr="004C5C5E">
        <w:t xml:space="preserve"> </w:t>
      </w:r>
    </w:p>
    <w:p w14:paraId="09E1CF91" w14:textId="77777777" w:rsidR="00F048F7" w:rsidRDefault="00EB293B" w:rsidP="009455E2">
      <w:pPr>
        <w:pStyle w:val="af"/>
        <w:spacing w:before="0" w:beforeAutospacing="0" w:after="0" w:afterAutospacing="0" w:line="480" w:lineRule="auto"/>
        <w:ind w:left="720" w:hanging="720"/>
        <w:rPr>
          <w:lang w:val="en-US"/>
        </w:rPr>
      </w:pPr>
      <w:r w:rsidRPr="004C5C5E">
        <w:rPr>
          <w:lang w:val="es-ES"/>
        </w:rPr>
        <w:t xml:space="preserve">Soini, T., Pyhältö, K., &amp; Pietarinen, J. (2010). </w:t>
      </w:r>
      <w:r w:rsidRPr="004C5C5E">
        <w:rPr>
          <w:lang w:val="en-US"/>
        </w:rPr>
        <w:t xml:space="preserve">Pedagogical well‐being: Reflecting learning and well‐being in teachers’ work. </w:t>
      </w:r>
      <w:r w:rsidRPr="004C5C5E">
        <w:rPr>
          <w:i/>
          <w:iCs/>
          <w:lang w:val="en-US"/>
        </w:rPr>
        <w:t>Teachers and Teaching</w:t>
      </w:r>
      <w:r w:rsidRPr="004C5C5E">
        <w:rPr>
          <w:lang w:val="en-US"/>
        </w:rPr>
        <w:t xml:space="preserve">, </w:t>
      </w:r>
      <w:r w:rsidRPr="004C5C5E">
        <w:rPr>
          <w:i/>
          <w:iCs/>
          <w:lang w:val="en-US"/>
        </w:rPr>
        <w:t>16</w:t>
      </w:r>
      <w:r w:rsidRPr="004C5C5E">
        <w:rPr>
          <w:lang w:val="en-US"/>
        </w:rPr>
        <w:t xml:space="preserve">(6), 735–751. https://doi.org/10.1080/13540602.2010.517690 </w:t>
      </w:r>
    </w:p>
    <w:p w14:paraId="115E5835" w14:textId="36E4AAE5" w:rsidR="00F048F7" w:rsidRPr="00F048F7" w:rsidRDefault="00F048F7" w:rsidP="009455E2">
      <w:pPr>
        <w:pStyle w:val="af"/>
        <w:spacing w:before="0" w:beforeAutospacing="0" w:after="0" w:afterAutospacing="0" w:line="480" w:lineRule="auto"/>
        <w:ind w:left="720" w:hanging="720"/>
        <w:rPr>
          <w:lang w:val="en-US"/>
        </w:rPr>
      </w:pPr>
      <w:r w:rsidRPr="00F048F7">
        <w:rPr>
          <w:lang w:val="en-US"/>
        </w:rPr>
        <w:t xml:space="preserve">Soncini, A., Floris, F., &amp; Matteucci, M. C. (2022). Feeling supported and engaged during COVID-19: The role of family and colleagues in promoting teachers’ well-being. </w:t>
      </w:r>
      <w:r w:rsidRPr="002973BF">
        <w:rPr>
          <w:i/>
          <w:iCs/>
          <w:lang w:val="en-US"/>
        </w:rPr>
        <w:t>Teachers and Teaching</w:t>
      </w:r>
      <w:r w:rsidRPr="002973BF">
        <w:rPr>
          <w:lang w:val="en-US"/>
        </w:rPr>
        <w:t xml:space="preserve">, </w:t>
      </w:r>
      <w:r w:rsidRPr="002973BF">
        <w:rPr>
          <w:i/>
          <w:iCs/>
          <w:lang w:val="en-US"/>
        </w:rPr>
        <w:t>29</w:t>
      </w:r>
      <w:r w:rsidRPr="002973BF">
        <w:rPr>
          <w:lang w:val="en-US"/>
        </w:rPr>
        <w:t xml:space="preserve">(1), 37–51. https://doi.org/10.1080/13540602.2022.2144820 </w:t>
      </w:r>
    </w:p>
    <w:p w14:paraId="3BC22FB4" w14:textId="77777777" w:rsidR="00EB293B" w:rsidRPr="004C5C5E" w:rsidRDefault="00EB293B" w:rsidP="009455E2">
      <w:pPr>
        <w:pStyle w:val="af"/>
        <w:spacing w:before="0" w:beforeAutospacing="0" w:after="0" w:afterAutospacing="0" w:line="480" w:lineRule="auto"/>
        <w:ind w:left="720" w:hanging="720"/>
        <w:rPr>
          <w:lang w:val="en-US"/>
        </w:rPr>
      </w:pPr>
      <w:r w:rsidRPr="002973BF">
        <w:rPr>
          <w:lang w:val="en-US"/>
        </w:rPr>
        <w:lastRenderedPageBreak/>
        <w:t xml:space="preserve">Spilt, J. L., Koomen, H. M., &amp; Thijs, J. T. (2011). </w:t>
      </w:r>
      <w:r w:rsidRPr="004C5C5E">
        <w:rPr>
          <w:lang w:val="en-US"/>
        </w:rPr>
        <w:t xml:space="preserve">Teacher wellbeing: The importance of teacher–student relationships. </w:t>
      </w:r>
      <w:r w:rsidRPr="004C5C5E">
        <w:rPr>
          <w:i/>
          <w:iCs/>
          <w:lang w:val="en-US"/>
        </w:rPr>
        <w:t>Educational Psychology Review</w:t>
      </w:r>
      <w:r w:rsidRPr="004C5C5E">
        <w:rPr>
          <w:lang w:val="en-US"/>
        </w:rPr>
        <w:t xml:space="preserve">, </w:t>
      </w:r>
      <w:r w:rsidRPr="004C5C5E">
        <w:rPr>
          <w:i/>
          <w:iCs/>
          <w:lang w:val="en-US"/>
        </w:rPr>
        <w:t>23</w:t>
      </w:r>
      <w:r w:rsidRPr="004C5C5E">
        <w:rPr>
          <w:lang w:val="en-US"/>
        </w:rPr>
        <w:t xml:space="preserve">(4), 457–477. </w:t>
      </w:r>
      <w:hyperlink r:id="rId59" w:history="1">
        <w:r w:rsidRPr="004C5C5E">
          <w:rPr>
            <w:rStyle w:val="ab"/>
            <w:lang w:val="en-US"/>
          </w:rPr>
          <w:t>https://doi.org/10.1007/s10648-011-9170-y</w:t>
        </w:r>
      </w:hyperlink>
      <w:r w:rsidRPr="004C5C5E">
        <w:rPr>
          <w:lang w:val="en-US"/>
        </w:rPr>
        <w:t xml:space="preserve"> </w:t>
      </w:r>
    </w:p>
    <w:p w14:paraId="5ABDB0E5" w14:textId="7FA7D877" w:rsidR="002B476F" w:rsidRDefault="00EB293B" w:rsidP="009455E2">
      <w:pPr>
        <w:spacing w:after="0" w:line="480" w:lineRule="auto"/>
        <w:ind w:left="720" w:hanging="720"/>
        <w:rPr>
          <w:rFonts w:eastAsia="Times New Roman"/>
          <w:lang w:eastAsia="ru-RU"/>
        </w:rPr>
      </w:pPr>
      <w:r w:rsidRPr="004C5C5E">
        <w:rPr>
          <w:rFonts w:eastAsia="Times New Roman"/>
          <w:lang w:eastAsia="ru-RU"/>
        </w:rPr>
        <w:t xml:space="preserve">Tajik, M. A., Shamatov, D. A., &amp; Fillipova, L. N. (2022). Teachers’ quality in Kazakhstani </w:t>
      </w:r>
      <w:r w:rsidR="00F3222B" w:rsidRPr="004C5C5E">
        <w:rPr>
          <w:rFonts w:eastAsia="Times New Roman"/>
          <w:lang w:eastAsia="ru-RU"/>
        </w:rPr>
        <w:t>rural schools</w:t>
      </w:r>
      <w:r w:rsidRPr="004C5C5E">
        <w:rPr>
          <w:rFonts w:eastAsia="Times New Roman"/>
          <w:lang w:eastAsia="ru-RU"/>
        </w:rPr>
        <w:t xml:space="preserve">. </w:t>
      </w:r>
      <w:r w:rsidR="00C31145">
        <w:rPr>
          <w:rFonts w:eastAsia="Times New Roman"/>
          <w:i/>
          <w:iCs/>
          <w:lang w:eastAsia="ru-RU"/>
        </w:rPr>
        <w:t>Bulletin of Kazakh National </w:t>
      </w:r>
      <w:r w:rsidRPr="004C5C5E">
        <w:rPr>
          <w:rFonts w:eastAsia="Times New Roman"/>
          <w:i/>
          <w:iCs/>
          <w:lang w:eastAsia="ru-RU"/>
        </w:rPr>
        <w:t>Women’s Teacher Training University</w:t>
      </w:r>
      <w:r w:rsidRPr="004C5C5E">
        <w:rPr>
          <w:rFonts w:eastAsia="Times New Roman"/>
          <w:lang w:eastAsia="ru-RU"/>
        </w:rPr>
        <w:t xml:space="preserve">, (3), 6–16. https://doi.org/10.52512/2306-5079-2022-91-3-6-16 </w:t>
      </w:r>
    </w:p>
    <w:p w14:paraId="5B965540" w14:textId="54BC9DD4" w:rsidR="002B476F" w:rsidRPr="002B476F" w:rsidRDefault="002B476F" w:rsidP="009455E2">
      <w:pPr>
        <w:spacing w:after="0" w:line="480" w:lineRule="auto"/>
        <w:ind w:left="720" w:hanging="720"/>
        <w:rPr>
          <w:rFonts w:eastAsia="Times New Roman"/>
          <w:lang w:eastAsia="ru-RU"/>
        </w:rPr>
      </w:pPr>
      <w:r w:rsidRPr="002B476F">
        <w:t xml:space="preserve">Tastanbekova, K. (2020). Prestige, status, and esteem of educational occupation in Kazakhstan: Temporal, regional and gender analysis of </w:t>
      </w:r>
      <w:r w:rsidR="00F3222B" w:rsidRPr="002B476F">
        <w:t>payroll data</w:t>
      </w:r>
      <w:r w:rsidRPr="002B476F">
        <w:t xml:space="preserve">. </w:t>
      </w:r>
      <w:r w:rsidRPr="002B476F">
        <w:rPr>
          <w:i/>
          <w:iCs/>
        </w:rPr>
        <w:t>Journal of Eastern European and Central Asian Research (JEECAR)</w:t>
      </w:r>
      <w:r w:rsidRPr="002B476F">
        <w:t xml:space="preserve">, </w:t>
      </w:r>
      <w:r w:rsidRPr="002B476F">
        <w:rPr>
          <w:i/>
          <w:iCs/>
        </w:rPr>
        <w:t>7</w:t>
      </w:r>
      <w:r w:rsidRPr="002B476F">
        <w:t xml:space="preserve">(2), 175–190. https://doi.org/10.15549/jeecar.v7i2.345 </w:t>
      </w:r>
    </w:p>
    <w:p w14:paraId="1055FD91" w14:textId="77777777" w:rsidR="00524B97" w:rsidRDefault="00EB293B" w:rsidP="009455E2">
      <w:pPr>
        <w:pStyle w:val="af"/>
        <w:spacing w:before="0" w:beforeAutospacing="0" w:after="0" w:afterAutospacing="0" w:line="480" w:lineRule="auto"/>
        <w:ind w:left="720" w:hanging="720"/>
        <w:rPr>
          <w:lang w:val="en-US"/>
        </w:rPr>
      </w:pPr>
      <w:r w:rsidRPr="004C5C5E">
        <w:rPr>
          <w:lang w:val="en-US"/>
        </w:rPr>
        <w:t xml:space="preserve">Teach for Qazaqstan. (2023). Retrieved from </w:t>
      </w:r>
      <w:hyperlink r:id="rId60" w:history="1">
        <w:r w:rsidRPr="004C5C5E">
          <w:rPr>
            <w:rStyle w:val="ab"/>
            <w:lang w:val="en-US"/>
          </w:rPr>
          <w:t>https://teachforqazaqstan.org/ru/page/history</w:t>
        </w:r>
      </w:hyperlink>
    </w:p>
    <w:p w14:paraId="2599661B" w14:textId="54063CBC" w:rsidR="00524B97" w:rsidRPr="00524B97" w:rsidRDefault="00520786" w:rsidP="009455E2">
      <w:pPr>
        <w:pStyle w:val="af"/>
        <w:spacing w:before="0" w:beforeAutospacing="0" w:after="0" w:afterAutospacing="0" w:line="480" w:lineRule="auto"/>
        <w:ind w:left="720" w:hanging="720"/>
        <w:rPr>
          <w:lang w:val="en-US"/>
        </w:rPr>
      </w:pPr>
      <w:r>
        <w:rPr>
          <w:lang w:val="en-US"/>
        </w:rPr>
        <w:t>Official</w:t>
      </w:r>
      <w:r w:rsidRPr="00524B97">
        <w:rPr>
          <w:lang w:val="en-US"/>
        </w:rPr>
        <w:t xml:space="preserve"> </w:t>
      </w:r>
      <w:r>
        <w:rPr>
          <w:lang w:val="en-US"/>
        </w:rPr>
        <w:t>Information</w:t>
      </w:r>
      <w:r w:rsidRPr="00524B97">
        <w:rPr>
          <w:lang w:val="en-US"/>
        </w:rPr>
        <w:t xml:space="preserve"> </w:t>
      </w:r>
      <w:r>
        <w:rPr>
          <w:lang w:val="en-US"/>
        </w:rPr>
        <w:t>Source</w:t>
      </w:r>
      <w:r w:rsidRPr="00524B97">
        <w:rPr>
          <w:lang w:val="en-US"/>
        </w:rPr>
        <w:t xml:space="preserve"> </w:t>
      </w:r>
      <w:r>
        <w:rPr>
          <w:lang w:val="en-US"/>
        </w:rPr>
        <w:t>of</w:t>
      </w:r>
      <w:r w:rsidRPr="00524B97">
        <w:rPr>
          <w:lang w:val="en-US"/>
        </w:rPr>
        <w:t xml:space="preserve"> </w:t>
      </w:r>
      <w:r>
        <w:rPr>
          <w:lang w:val="en-US"/>
        </w:rPr>
        <w:t>the</w:t>
      </w:r>
      <w:r w:rsidRPr="00524B97">
        <w:rPr>
          <w:lang w:val="en-US"/>
        </w:rPr>
        <w:t xml:space="preserve"> </w:t>
      </w:r>
      <w:r>
        <w:rPr>
          <w:lang w:val="en-US"/>
        </w:rPr>
        <w:t>Prime</w:t>
      </w:r>
      <w:r w:rsidRPr="00524B97">
        <w:rPr>
          <w:lang w:val="en-US"/>
        </w:rPr>
        <w:t xml:space="preserve"> </w:t>
      </w:r>
      <w:r>
        <w:rPr>
          <w:lang w:val="en-US"/>
        </w:rPr>
        <w:t xml:space="preserve">Minister of the Republic of Kazakhstan. (2023). </w:t>
      </w:r>
      <w:r w:rsidR="00524B97">
        <w:rPr>
          <w:i/>
          <w:iCs/>
          <w:lang w:val="en-US"/>
        </w:rPr>
        <w:t>President</w:t>
      </w:r>
      <w:r w:rsidR="00524B97" w:rsidRPr="00524B97">
        <w:rPr>
          <w:i/>
          <w:iCs/>
          <w:lang w:val="en-US"/>
        </w:rPr>
        <w:t xml:space="preserve"> </w:t>
      </w:r>
      <w:r w:rsidR="00524B97">
        <w:rPr>
          <w:i/>
          <w:iCs/>
          <w:lang w:val="en-US"/>
        </w:rPr>
        <w:t>Kassym</w:t>
      </w:r>
      <w:r w:rsidR="00524B97" w:rsidRPr="00524B97">
        <w:rPr>
          <w:i/>
          <w:iCs/>
          <w:lang w:val="en-US"/>
        </w:rPr>
        <w:t>-</w:t>
      </w:r>
      <w:r w:rsidR="00524B97">
        <w:rPr>
          <w:i/>
          <w:iCs/>
          <w:lang w:val="en-US"/>
        </w:rPr>
        <w:t>Jomart</w:t>
      </w:r>
      <w:r w:rsidR="00524B97" w:rsidRPr="00524B97">
        <w:rPr>
          <w:i/>
          <w:iCs/>
          <w:lang w:val="en-US"/>
        </w:rPr>
        <w:t xml:space="preserve"> </w:t>
      </w:r>
      <w:r w:rsidR="00524B97">
        <w:rPr>
          <w:i/>
          <w:iCs/>
          <w:lang w:val="en-US"/>
        </w:rPr>
        <w:t>Tokayev</w:t>
      </w:r>
      <w:r w:rsidR="00524B97" w:rsidRPr="00524B97">
        <w:rPr>
          <w:i/>
          <w:iCs/>
          <w:lang w:val="en-US"/>
        </w:rPr>
        <w:t>’</w:t>
      </w:r>
      <w:r w:rsidR="00524B97">
        <w:rPr>
          <w:i/>
          <w:iCs/>
          <w:lang w:val="en-US"/>
        </w:rPr>
        <w:t>s</w:t>
      </w:r>
      <w:r w:rsidR="00524B97" w:rsidRPr="00524B97">
        <w:rPr>
          <w:i/>
          <w:iCs/>
          <w:lang w:val="en-US"/>
        </w:rPr>
        <w:t xml:space="preserve"> </w:t>
      </w:r>
      <w:r w:rsidR="00524B97">
        <w:rPr>
          <w:i/>
          <w:iCs/>
          <w:lang w:val="en-US"/>
        </w:rPr>
        <w:t>State</w:t>
      </w:r>
      <w:r w:rsidR="00524B97" w:rsidRPr="00524B97">
        <w:rPr>
          <w:i/>
          <w:iCs/>
          <w:lang w:val="en-US"/>
        </w:rPr>
        <w:t xml:space="preserve"> </w:t>
      </w:r>
      <w:r w:rsidR="00524B97">
        <w:rPr>
          <w:i/>
          <w:iCs/>
          <w:lang w:val="en-US"/>
        </w:rPr>
        <w:t>of</w:t>
      </w:r>
      <w:r w:rsidR="00524B97" w:rsidRPr="00524B97">
        <w:rPr>
          <w:i/>
          <w:iCs/>
          <w:lang w:val="en-US"/>
        </w:rPr>
        <w:t xml:space="preserve"> </w:t>
      </w:r>
      <w:r w:rsidR="00524B97">
        <w:rPr>
          <w:i/>
          <w:iCs/>
          <w:lang w:val="en-US"/>
        </w:rPr>
        <w:t>the</w:t>
      </w:r>
      <w:r w:rsidR="00524B97" w:rsidRPr="00524B97">
        <w:rPr>
          <w:i/>
          <w:iCs/>
          <w:lang w:val="en-US"/>
        </w:rPr>
        <w:t xml:space="preserve"> </w:t>
      </w:r>
      <w:r w:rsidR="00524B97">
        <w:rPr>
          <w:i/>
          <w:iCs/>
          <w:lang w:val="en-US"/>
        </w:rPr>
        <w:t>Nation Address “Economic course of a Just Kazakhstan.”</w:t>
      </w:r>
      <w:r w:rsidR="00524B97" w:rsidRPr="00524B97">
        <w:rPr>
          <w:lang w:val="en-US"/>
        </w:rPr>
        <w:t xml:space="preserve"> </w:t>
      </w:r>
      <w:r w:rsidR="00524B97" w:rsidRPr="002973BF">
        <w:rPr>
          <w:lang w:val="en-US"/>
        </w:rPr>
        <w:t xml:space="preserve">https://primeminister.kz/ru/addresses/01092023 </w:t>
      </w:r>
    </w:p>
    <w:p w14:paraId="6F428B37" w14:textId="6CCABA0C" w:rsidR="00EB293B" w:rsidRDefault="0026444A" w:rsidP="009455E2">
      <w:pPr>
        <w:spacing w:after="0" w:line="480" w:lineRule="auto"/>
        <w:ind w:left="720" w:hanging="720"/>
        <w:rPr>
          <w:rFonts w:eastAsia="Times New Roman"/>
        </w:rPr>
      </w:pPr>
      <w:r>
        <w:rPr>
          <w:rFonts w:eastAsia="Times New Roman"/>
        </w:rPr>
        <w:t>Turner</w:t>
      </w:r>
      <w:r w:rsidR="00EB293B" w:rsidRPr="004C5C5E">
        <w:rPr>
          <w:rFonts w:eastAsia="Times New Roman"/>
        </w:rPr>
        <w:t xml:space="preserve">, K., &amp; Thielking, M. (2019). Teacher wellbeing: Its effects on teaching practice and student learning. </w:t>
      </w:r>
      <w:r w:rsidR="00EB293B" w:rsidRPr="004C5C5E">
        <w:rPr>
          <w:rFonts w:eastAsia="Times New Roman"/>
          <w:i/>
          <w:iCs/>
        </w:rPr>
        <w:t>Issues in Educational Research</w:t>
      </w:r>
      <w:r w:rsidR="00EB293B" w:rsidRPr="004C5C5E">
        <w:rPr>
          <w:rFonts w:eastAsia="Times New Roman"/>
        </w:rPr>
        <w:t xml:space="preserve">, </w:t>
      </w:r>
      <w:r w:rsidR="00EB293B" w:rsidRPr="004C5C5E">
        <w:rPr>
          <w:rFonts w:eastAsia="Times New Roman"/>
          <w:i/>
          <w:iCs/>
        </w:rPr>
        <w:t>29</w:t>
      </w:r>
      <w:r w:rsidR="00EB293B" w:rsidRPr="004C5C5E">
        <w:rPr>
          <w:rFonts w:eastAsia="Times New Roman"/>
        </w:rPr>
        <w:t xml:space="preserve">(3), 938–960. </w:t>
      </w:r>
    </w:p>
    <w:p w14:paraId="532A5088" w14:textId="060AE065" w:rsidR="006865F6" w:rsidRPr="002973BF" w:rsidRDefault="006865F6" w:rsidP="009455E2">
      <w:pPr>
        <w:pStyle w:val="af"/>
        <w:spacing w:before="0" w:beforeAutospacing="0" w:after="0" w:afterAutospacing="0" w:line="480" w:lineRule="auto"/>
        <w:ind w:left="720" w:hanging="720"/>
        <w:rPr>
          <w:lang w:val="en-US"/>
        </w:rPr>
      </w:pPr>
      <w:r w:rsidRPr="006865F6">
        <w:rPr>
          <w:lang w:val="en-US"/>
        </w:rPr>
        <w:t xml:space="preserve">Turner, K., Thielking, M., &amp; Prochazka, N. (2022). Teacher </w:t>
      </w:r>
      <w:r w:rsidR="00F3222B" w:rsidRPr="006865F6">
        <w:rPr>
          <w:lang w:val="en-US"/>
        </w:rPr>
        <w:t>wellbeing and social support</w:t>
      </w:r>
      <w:r w:rsidRPr="006865F6">
        <w:rPr>
          <w:lang w:val="en-US"/>
        </w:rPr>
        <w:t xml:space="preserve">: A phenomenological study. </w:t>
      </w:r>
      <w:r w:rsidRPr="002973BF">
        <w:rPr>
          <w:i/>
          <w:iCs/>
          <w:lang w:val="en-US"/>
        </w:rPr>
        <w:t>Educational Research</w:t>
      </w:r>
      <w:r w:rsidRPr="002973BF">
        <w:rPr>
          <w:lang w:val="en-US"/>
        </w:rPr>
        <w:t xml:space="preserve">, </w:t>
      </w:r>
      <w:r w:rsidRPr="002973BF">
        <w:rPr>
          <w:i/>
          <w:iCs/>
          <w:lang w:val="en-US"/>
        </w:rPr>
        <w:t>64</w:t>
      </w:r>
      <w:r w:rsidRPr="002973BF">
        <w:rPr>
          <w:lang w:val="en-US"/>
        </w:rPr>
        <w:t xml:space="preserve">(1), 77–94. https://doi.org/10.1080/00131881.2021.2013126 </w:t>
      </w:r>
    </w:p>
    <w:p w14:paraId="66E3BE88" w14:textId="77777777" w:rsidR="00EB293B" w:rsidRPr="004C5C5E" w:rsidRDefault="00EB293B" w:rsidP="009455E2">
      <w:pPr>
        <w:spacing w:after="0" w:line="480" w:lineRule="auto"/>
        <w:ind w:left="720" w:hanging="720"/>
        <w:rPr>
          <w:rFonts w:eastAsia="Times New Roman"/>
        </w:rPr>
      </w:pPr>
      <w:r w:rsidRPr="002973BF">
        <w:rPr>
          <w:rFonts w:eastAsia="Times New Roman"/>
        </w:rPr>
        <w:t xml:space="preserve">Van Horn, J. E., Taris, T. W., Schaufeli, W. B., &amp; Schreurs, P. J. G. (2004). </w:t>
      </w:r>
      <w:r w:rsidRPr="004C5C5E">
        <w:rPr>
          <w:rFonts w:eastAsia="Times New Roman"/>
        </w:rPr>
        <w:t xml:space="preserve">The structure of occupational well-being: A study among Dutch teachers. </w:t>
      </w:r>
      <w:r w:rsidRPr="004C5C5E">
        <w:rPr>
          <w:rFonts w:eastAsia="Times New Roman"/>
          <w:i/>
          <w:iCs/>
        </w:rPr>
        <w:t>Journal of Occupational and Organizational Psychology</w:t>
      </w:r>
      <w:r w:rsidRPr="004C5C5E">
        <w:rPr>
          <w:rFonts w:eastAsia="Times New Roman"/>
        </w:rPr>
        <w:t xml:space="preserve">, </w:t>
      </w:r>
      <w:r w:rsidRPr="004C5C5E">
        <w:rPr>
          <w:rFonts w:eastAsia="Times New Roman"/>
          <w:i/>
          <w:iCs/>
        </w:rPr>
        <w:t>77</w:t>
      </w:r>
      <w:r w:rsidRPr="004C5C5E">
        <w:rPr>
          <w:rFonts w:eastAsia="Times New Roman"/>
        </w:rPr>
        <w:t xml:space="preserve">(3), 365–375. </w:t>
      </w:r>
      <w:hyperlink r:id="rId61" w:history="1">
        <w:r w:rsidRPr="004C5C5E">
          <w:rPr>
            <w:rStyle w:val="ab"/>
            <w:rFonts w:eastAsia="Times New Roman"/>
          </w:rPr>
          <w:t>https://doi.org/10.1348/0963179041752718</w:t>
        </w:r>
      </w:hyperlink>
      <w:r w:rsidRPr="004C5C5E">
        <w:rPr>
          <w:rFonts w:eastAsia="Times New Roman"/>
        </w:rPr>
        <w:t xml:space="preserve"> </w:t>
      </w:r>
    </w:p>
    <w:p w14:paraId="4A11437E" w14:textId="77777777" w:rsidR="00EB293B" w:rsidRPr="004C5C5E" w:rsidRDefault="00EB293B" w:rsidP="009455E2">
      <w:pPr>
        <w:pStyle w:val="af"/>
        <w:spacing w:before="0" w:beforeAutospacing="0" w:after="0" w:afterAutospacing="0" w:line="480" w:lineRule="auto"/>
        <w:ind w:left="720" w:hanging="720"/>
        <w:rPr>
          <w:lang w:val="en-US"/>
        </w:rPr>
      </w:pPr>
      <w:r w:rsidRPr="004C5C5E">
        <w:rPr>
          <w:lang w:val="en-US"/>
        </w:rPr>
        <w:lastRenderedPageBreak/>
        <w:t xml:space="preserve">Van Petegem, Karen &amp; Creemers, Bert &amp; Rossel, Y. &amp; Aelterman, Antonia. (2005). Relationships between teacher characteristics, interpersonal teacher behaviour and teacher wellbeing. </w:t>
      </w:r>
      <w:r w:rsidRPr="00F3222B">
        <w:rPr>
          <w:i/>
          <w:lang w:val="en-US"/>
        </w:rPr>
        <w:t>Journal of Classroom Interaction</w:t>
      </w:r>
      <w:r w:rsidRPr="004C5C5E">
        <w:rPr>
          <w:lang w:val="en-US"/>
        </w:rPr>
        <w:t>. 40. 34-43.</w:t>
      </w:r>
    </w:p>
    <w:p w14:paraId="13571BAF" w14:textId="77777777" w:rsidR="00EB293B" w:rsidRPr="004C5C5E" w:rsidRDefault="00EB293B" w:rsidP="009455E2">
      <w:pPr>
        <w:spacing w:after="0" w:line="480" w:lineRule="auto"/>
        <w:ind w:left="720" w:hanging="720"/>
      </w:pPr>
      <w:r w:rsidRPr="004C5C5E">
        <w:rPr>
          <w:shd w:val="clear" w:color="auto" w:fill="FFFFFF"/>
        </w:rPr>
        <w:t>Viac, C., &amp; Fraser, P. (2020). Teachers’ well-being: A framework for data collection and analysis, </w:t>
      </w:r>
      <w:r w:rsidRPr="004C5C5E">
        <w:rPr>
          <w:i/>
          <w:iCs/>
          <w:shd w:val="clear" w:color="auto" w:fill="FFFFFF"/>
        </w:rPr>
        <w:t>OECD Education Working Papers</w:t>
      </w:r>
      <w:r w:rsidRPr="004C5C5E">
        <w:rPr>
          <w:shd w:val="clear" w:color="auto" w:fill="FFFFFF"/>
        </w:rPr>
        <w:t xml:space="preserve">, </w:t>
      </w:r>
      <w:r w:rsidRPr="004C5C5E">
        <w:rPr>
          <w:i/>
          <w:shd w:val="clear" w:color="auto" w:fill="FFFFFF"/>
        </w:rPr>
        <w:t>213</w:t>
      </w:r>
      <w:r w:rsidRPr="004C5C5E">
        <w:rPr>
          <w:shd w:val="clear" w:color="auto" w:fill="FFFFFF"/>
        </w:rPr>
        <w:t>, OECD Publishing, Paris, </w:t>
      </w:r>
      <w:hyperlink r:id="rId62" w:history="1">
        <w:r w:rsidRPr="004C5C5E">
          <w:rPr>
            <w:rStyle w:val="ab"/>
            <w:shd w:val="clear" w:color="auto" w:fill="FFFFFF"/>
          </w:rPr>
          <w:t>https://doi.org/10.1787/c36fc9d3-en</w:t>
        </w:r>
      </w:hyperlink>
      <w:r w:rsidRPr="004C5C5E">
        <w:t xml:space="preserve"> </w:t>
      </w:r>
    </w:p>
    <w:p w14:paraId="0FCDB310" w14:textId="77777777" w:rsidR="00EB293B" w:rsidRDefault="00EB293B" w:rsidP="009455E2">
      <w:pPr>
        <w:spacing w:after="0" w:line="480" w:lineRule="auto"/>
        <w:ind w:left="720" w:hanging="720"/>
        <w:rPr>
          <w:rFonts w:eastAsia="Times New Roman"/>
          <w:lang w:eastAsia="ru-RU"/>
        </w:rPr>
      </w:pPr>
      <w:r w:rsidRPr="004C5C5E">
        <w:rPr>
          <w:rFonts w:eastAsia="Times New Roman"/>
          <w:lang w:val="de-DE" w:eastAsia="ru-RU"/>
        </w:rPr>
        <w:t xml:space="preserve">Virtanen, A., De Bloom, J., &amp; Kinnunen, U. (2019). </w:t>
      </w:r>
      <w:r w:rsidRPr="004C5C5E">
        <w:rPr>
          <w:rFonts w:eastAsia="Times New Roman"/>
          <w:lang w:eastAsia="ru-RU"/>
        </w:rPr>
        <w:t xml:space="preserve">Relationships between recovery experiences and well-being among younger and older teachers. </w:t>
      </w:r>
      <w:r w:rsidRPr="004C5C5E">
        <w:rPr>
          <w:rFonts w:eastAsia="Times New Roman"/>
          <w:i/>
          <w:iCs/>
          <w:lang w:eastAsia="ru-RU"/>
        </w:rPr>
        <w:t>International Archives of Occupational and Environmental Health</w:t>
      </w:r>
      <w:r w:rsidRPr="004C5C5E">
        <w:rPr>
          <w:rFonts w:eastAsia="Times New Roman"/>
          <w:lang w:eastAsia="ru-RU"/>
        </w:rPr>
        <w:t xml:space="preserve">, </w:t>
      </w:r>
      <w:r w:rsidRPr="004C5C5E">
        <w:rPr>
          <w:rFonts w:eastAsia="Times New Roman"/>
          <w:i/>
          <w:iCs/>
          <w:lang w:eastAsia="ru-RU"/>
        </w:rPr>
        <w:t>93</w:t>
      </w:r>
      <w:r w:rsidRPr="004C5C5E">
        <w:rPr>
          <w:rFonts w:eastAsia="Times New Roman"/>
          <w:lang w:eastAsia="ru-RU"/>
        </w:rPr>
        <w:t xml:space="preserve">(2), 213–227. https://doi.org/10.1007/s00420-019-01475-8 </w:t>
      </w:r>
    </w:p>
    <w:p w14:paraId="56D0465D" w14:textId="3CE43EFE" w:rsidR="002B069B" w:rsidRPr="004C5C5E" w:rsidRDefault="002B069B" w:rsidP="009455E2">
      <w:pPr>
        <w:spacing w:after="0" w:line="480" w:lineRule="auto"/>
        <w:ind w:left="720" w:hanging="720"/>
        <w:contextualSpacing/>
        <w:rPr>
          <w:rFonts w:eastAsia="Times New Roman"/>
        </w:rPr>
      </w:pPr>
      <w:r w:rsidRPr="00B359DA">
        <w:rPr>
          <w:rFonts w:eastAsia="Times New Roman"/>
        </w:rPr>
        <w:t xml:space="preserve">Yıldırım, K. (2014). Main factors of teachers’ professional well-being. </w:t>
      </w:r>
      <w:r w:rsidRPr="00B359DA">
        <w:rPr>
          <w:rFonts w:eastAsia="Times New Roman"/>
          <w:i/>
          <w:iCs/>
        </w:rPr>
        <w:t>Educational Research and Reviews</w:t>
      </w:r>
      <w:r w:rsidRPr="00B359DA">
        <w:rPr>
          <w:rFonts w:eastAsia="Times New Roman"/>
        </w:rPr>
        <w:t xml:space="preserve">, </w:t>
      </w:r>
      <w:r w:rsidRPr="00B359DA">
        <w:rPr>
          <w:rFonts w:eastAsia="Times New Roman"/>
          <w:i/>
          <w:iCs/>
        </w:rPr>
        <w:t>9</w:t>
      </w:r>
      <w:r w:rsidRPr="00B359DA">
        <w:rPr>
          <w:rFonts w:eastAsia="Times New Roman"/>
        </w:rPr>
        <w:t xml:space="preserve">(6), 153–163. </w:t>
      </w:r>
      <w:hyperlink r:id="rId63" w:history="1">
        <w:r w:rsidRPr="00B359DA">
          <w:rPr>
            <w:rStyle w:val="ab"/>
            <w:rFonts w:eastAsia="Times New Roman"/>
          </w:rPr>
          <w:t>https://doi.org/10.5897/err2013.1691</w:t>
        </w:r>
      </w:hyperlink>
      <w:r w:rsidRPr="00B359DA">
        <w:rPr>
          <w:rFonts w:eastAsia="Times New Roman"/>
        </w:rPr>
        <w:t xml:space="preserve"> </w:t>
      </w:r>
    </w:p>
    <w:p w14:paraId="615B1FE9" w14:textId="77777777" w:rsidR="00EB293B" w:rsidRPr="004C5C5E" w:rsidRDefault="00EB293B" w:rsidP="009455E2">
      <w:pPr>
        <w:spacing w:after="0" w:line="480" w:lineRule="auto"/>
        <w:ind w:left="720" w:hanging="720"/>
        <w:rPr>
          <w:rFonts w:eastAsia="Times New Roman"/>
          <w:lang w:eastAsia="ru-RU"/>
        </w:rPr>
      </w:pPr>
      <w:r w:rsidRPr="004C5C5E">
        <w:rPr>
          <w:rFonts w:eastAsia="Times New Roman"/>
          <w:lang w:eastAsia="ru-RU"/>
        </w:rPr>
        <w:t xml:space="preserve">Warr, P. (1992). Age and occupational well-being. </w:t>
      </w:r>
      <w:r w:rsidRPr="004C5C5E">
        <w:rPr>
          <w:rFonts w:eastAsia="Times New Roman"/>
          <w:i/>
          <w:iCs/>
          <w:lang w:eastAsia="ru-RU"/>
        </w:rPr>
        <w:t>Psychology and Aging</w:t>
      </w:r>
      <w:r w:rsidRPr="004C5C5E">
        <w:rPr>
          <w:rFonts w:eastAsia="Times New Roman"/>
          <w:lang w:eastAsia="ru-RU"/>
        </w:rPr>
        <w:t xml:space="preserve">, </w:t>
      </w:r>
      <w:r w:rsidRPr="004C5C5E">
        <w:rPr>
          <w:rFonts w:eastAsia="Times New Roman"/>
          <w:i/>
          <w:iCs/>
          <w:lang w:eastAsia="ru-RU"/>
        </w:rPr>
        <w:t>7</w:t>
      </w:r>
      <w:r w:rsidRPr="004C5C5E">
        <w:rPr>
          <w:rFonts w:eastAsia="Times New Roman"/>
          <w:lang w:eastAsia="ru-RU"/>
        </w:rPr>
        <w:t xml:space="preserve">(1), 37–45. https://doi.org/10.1037/0882-7974.7.1.37 </w:t>
      </w:r>
    </w:p>
    <w:p w14:paraId="50278C51" w14:textId="3E0238CC" w:rsidR="00733E1F" w:rsidRPr="004C5C5E" w:rsidRDefault="00733E1F" w:rsidP="009455E2">
      <w:pPr>
        <w:spacing w:after="0" w:line="480" w:lineRule="auto"/>
        <w:ind w:left="720" w:hanging="720"/>
        <w:rPr>
          <w:rFonts w:eastAsia="Times New Roman"/>
          <w:lang w:eastAsia="ru-RU"/>
        </w:rPr>
      </w:pPr>
      <w:r w:rsidRPr="004C5C5E">
        <w:rPr>
          <w:rFonts w:eastAsia="Times New Roman"/>
          <w:lang w:eastAsia="ru-RU"/>
        </w:rPr>
        <w:t>Warr, P., &amp; Nielsen, K. (2018). Wellbeing and work performance. In E. Diener, S. Oishi, &amp; L. Tay (Eds.), Handbook of well-being . Salt Lake City, UT: DEF Publishers. DOI:nobascholar.com</w:t>
      </w:r>
    </w:p>
    <w:p w14:paraId="3EFC251C" w14:textId="66384BF3" w:rsidR="00354AEB" w:rsidRPr="004C5C5E" w:rsidRDefault="00C31145" w:rsidP="009455E2">
      <w:pPr>
        <w:spacing w:after="0" w:line="480" w:lineRule="auto"/>
        <w:ind w:left="720" w:hanging="720"/>
        <w:contextualSpacing/>
        <w:rPr>
          <w:rFonts w:eastAsia="Times New Roman"/>
          <w:lang w:val="de-DE" w:eastAsia="ru-RU"/>
        </w:rPr>
      </w:pPr>
      <w:r w:rsidRPr="002973BF">
        <w:rPr>
          <w:shd w:val="clear" w:color="auto" w:fill="FCFCFC"/>
        </w:rPr>
        <w:t xml:space="preserve">Wickham, </w:t>
      </w:r>
      <w:r w:rsidR="00354AEB" w:rsidRPr="002973BF">
        <w:rPr>
          <w:shd w:val="clear" w:color="auto" w:fill="FCFCFC"/>
        </w:rPr>
        <w:t>H</w:t>
      </w:r>
      <w:r w:rsidRPr="002973BF">
        <w:rPr>
          <w:shd w:val="clear" w:color="auto" w:fill="FCFCFC"/>
        </w:rPr>
        <w:t>.</w:t>
      </w:r>
      <w:r w:rsidR="00354AEB" w:rsidRPr="002973BF">
        <w:rPr>
          <w:shd w:val="clear" w:color="auto" w:fill="FCFCFC"/>
        </w:rPr>
        <w:t>, Miller</w:t>
      </w:r>
      <w:r w:rsidRPr="002973BF">
        <w:rPr>
          <w:shd w:val="clear" w:color="auto" w:fill="FCFCFC"/>
        </w:rPr>
        <w:t>,</w:t>
      </w:r>
      <w:r w:rsidR="00354AEB" w:rsidRPr="002973BF">
        <w:rPr>
          <w:shd w:val="clear" w:color="auto" w:fill="FCFCFC"/>
        </w:rPr>
        <w:t xml:space="preserve"> E</w:t>
      </w:r>
      <w:r w:rsidRPr="002973BF">
        <w:rPr>
          <w:shd w:val="clear" w:color="auto" w:fill="FCFCFC"/>
        </w:rPr>
        <w:t>.</w:t>
      </w:r>
      <w:r w:rsidR="00354AEB" w:rsidRPr="002973BF">
        <w:rPr>
          <w:shd w:val="clear" w:color="auto" w:fill="FCFCFC"/>
        </w:rPr>
        <w:t>, Smith</w:t>
      </w:r>
      <w:r w:rsidRPr="002973BF">
        <w:rPr>
          <w:shd w:val="clear" w:color="auto" w:fill="FCFCFC"/>
        </w:rPr>
        <w:t xml:space="preserve">, D. </w:t>
      </w:r>
      <w:r w:rsidR="00354AEB" w:rsidRPr="002973BF">
        <w:rPr>
          <w:shd w:val="clear" w:color="auto" w:fill="FCFCFC"/>
        </w:rPr>
        <w:t>(2023).</w:t>
      </w:r>
      <w:r w:rsidR="00354AEB" w:rsidRPr="002973BF">
        <w:rPr>
          <w:rStyle w:val="apple-converted-space"/>
          <w:shd w:val="clear" w:color="auto" w:fill="FCFCFC"/>
        </w:rPr>
        <w:t> </w:t>
      </w:r>
      <w:r>
        <w:rPr>
          <w:rStyle w:val="aa"/>
        </w:rPr>
        <w:t>H</w:t>
      </w:r>
      <w:r w:rsidR="00354AEB" w:rsidRPr="004C5C5E">
        <w:rPr>
          <w:rStyle w:val="aa"/>
        </w:rPr>
        <w:t>aven: Import and Export 'SPSS', 'Stata' and 'SAS' Files</w:t>
      </w:r>
      <w:r w:rsidR="00354AEB" w:rsidRPr="004C5C5E">
        <w:rPr>
          <w:shd w:val="clear" w:color="auto" w:fill="FCFCFC"/>
        </w:rPr>
        <w:t xml:space="preserve">. </w:t>
      </w:r>
      <w:r w:rsidR="00354AEB" w:rsidRPr="004C5C5E">
        <w:rPr>
          <w:shd w:val="clear" w:color="auto" w:fill="FCFCFC"/>
          <w:lang w:val="de-DE"/>
        </w:rPr>
        <w:t>R package version 2.5.4, https://github.com/tidyverse/haven, https://github.com/WizardMac/ReadStat,</w:t>
      </w:r>
      <w:r w:rsidR="00354AEB" w:rsidRPr="004C5C5E">
        <w:rPr>
          <w:rStyle w:val="apple-converted-space"/>
          <w:shd w:val="clear" w:color="auto" w:fill="FCFCFC"/>
          <w:lang w:val="de-DE"/>
        </w:rPr>
        <w:t> </w:t>
      </w:r>
      <w:hyperlink r:id="rId64" w:history="1">
        <w:r w:rsidR="00354AEB" w:rsidRPr="004C5C5E">
          <w:rPr>
            <w:rStyle w:val="ab"/>
            <w:color w:val="auto"/>
            <w:lang w:val="de-DE"/>
          </w:rPr>
          <w:t>https://haven.tidyverse.org</w:t>
        </w:r>
      </w:hyperlink>
      <w:r w:rsidR="00354AEB" w:rsidRPr="004C5C5E">
        <w:rPr>
          <w:shd w:val="clear" w:color="auto" w:fill="FCFCFC"/>
          <w:lang w:val="de-DE"/>
        </w:rPr>
        <w:t>.</w:t>
      </w:r>
    </w:p>
    <w:p w14:paraId="4C42DFED" w14:textId="3F0AC7BC" w:rsidR="00152D87" w:rsidRPr="00152D87" w:rsidRDefault="00354AEB" w:rsidP="009455E2">
      <w:pPr>
        <w:spacing w:after="0" w:line="480" w:lineRule="auto"/>
        <w:ind w:left="720" w:hanging="720"/>
        <w:contextualSpacing/>
        <w:rPr>
          <w:lang w:val="de-DE"/>
        </w:rPr>
      </w:pPr>
      <w:r w:rsidRPr="004C5C5E">
        <w:t>Wickham</w:t>
      </w:r>
      <w:r w:rsidR="00C31145">
        <w:t>,</w:t>
      </w:r>
      <w:r w:rsidRPr="004C5C5E">
        <w:t xml:space="preserve"> H</w:t>
      </w:r>
      <w:r w:rsidR="00C31145">
        <w:t>.,</w:t>
      </w:r>
      <w:r w:rsidRPr="004C5C5E">
        <w:t xml:space="preserve"> Vaughan</w:t>
      </w:r>
      <w:r w:rsidR="00C31145">
        <w:t>,</w:t>
      </w:r>
      <w:r w:rsidRPr="004C5C5E">
        <w:t xml:space="preserve"> D</w:t>
      </w:r>
      <w:r w:rsidR="00C31145">
        <w:t>.</w:t>
      </w:r>
      <w:r w:rsidRPr="004C5C5E">
        <w:t>, Girlich</w:t>
      </w:r>
      <w:r w:rsidR="00C31145">
        <w:t>,</w:t>
      </w:r>
      <w:r w:rsidRPr="004C5C5E">
        <w:t xml:space="preserve"> M</w:t>
      </w:r>
      <w:r w:rsidR="00C31145">
        <w:t>.</w:t>
      </w:r>
      <w:r w:rsidRPr="004C5C5E">
        <w:t xml:space="preserve"> (2024).</w:t>
      </w:r>
      <w:r w:rsidRPr="004C5C5E">
        <w:rPr>
          <w:rStyle w:val="apple-converted-space"/>
        </w:rPr>
        <w:t> </w:t>
      </w:r>
      <w:r w:rsidRPr="004C5C5E">
        <w:rPr>
          <w:rStyle w:val="aa"/>
        </w:rPr>
        <w:t>tidyr: Tidy Messy Data</w:t>
      </w:r>
      <w:r w:rsidRPr="004C5C5E">
        <w:t xml:space="preserve">. </w:t>
      </w:r>
      <w:r w:rsidRPr="004C5C5E">
        <w:rPr>
          <w:lang w:val="de-DE"/>
        </w:rPr>
        <w:t>R package version 1.3.1, https://github.com/tidyverse/tidyr,</w:t>
      </w:r>
      <w:r w:rsidRPr="004C5C5E">
        <w:rPr>
          <w:rStyle w:val="apple-converted-space"/>
          <w:lang w:val="de-DE"/>
        </w:rPr>
        <w:t> </w:t>
      </w:r>
      <w:hyperlink r:id="rId65" w:history="1">
        <w:r w:rsidRPr="004C5C5E">
          <w:rPr>
            <w:rStyle w:val="ab"/>
            <w:color w:val="auto"/>
            <w:lang w:val="de-DE"/>
          </w:rPr>
          <w:t>https://tidyr.tidyverse.org</w:t>
        </w:r>
      </w:hyperlink>
      <w:r w:rsidRPr="004C5C5E">
        <w:rPr>
          <w:lang w:val="de-DE"/>
        </w:rPr>
        <w:t>.</w:t>
      </w:r>
      <w:r w:rsidRPr="004C5C5E">
        <w:rPr>
          <w:rStyle w:val="apple-converted-space"/>
          <w:lang w:val="de-DE"/>
        </w:rPr>
        <w:t> </w:t>
      </w:r>
    </w:p>
    <w:p w14:paraId="6F0D7785" w14:textId="77777777" w:rsidR="00EB293B" w:rsidRDefault="00EB293B" w:rsidP="009455E2">
      <w:pPr>
        <w:pStyle w:val="af"/>
        <w:spacing w:before="0" w:beforeAutospacing="0" w:after="0" w:afterAutospacing="0" w:line="480" w:lineRule="auto"/>
        <w:ind w:left="720" w:hanging="720"/>
        <w:rPr>
          <w:lang w:val="en-US"/>
        </w:rPr>
      </w:pPr>
      <w:r w:rsidRPr="004C5C5E">
        <w:rPr>
          <w:lang w:val="en-US"/>
        </w:rPr>
        <w:t xml:space="preserve">Wilson, S., &amp; MacLean, R. (2011). </w:t>
      </w:r>
      <w:r w:rsidRPr="00C31145">
        <w:rPr>
          <w:i/>
          <w:lang w:val="en-US"/>
        </w:rPr>
        <w:t>Research methods and data analysis for psychology</w:t>
      </w:r>
      <w:r w:rsidRPr="004C5C5E">
        <w:rPr>
          <w:lang w:val="en-US"/>
        </w:rPr>
        <w:t xml:space="preserve">. McGraw-Hill Higher Education. </w:t>
      </w:r>
    </w:p>
    <w:p w14:paraId="772DFC61" w14:textId="58A01FEE" w:rsidR="00152D87" w:rsidRPr="004C5C5E" w:rsidRDefault="00152D87" w:rsidP="009455E2">
      <w:pPr>
        <w:pStyle w:val="af"/>
        <w:spacing w:before="0" w:beforeAutospacing="0" w:after="0" w:afterAutospacing="0" w:line="480" w:lineRule="auto"/>
        <w:ind w:left="720" w:hanging="720"/>
        <w:contextualSpacing/>
        <w:rPr>
          <w:lang w:val="en-US"/>
        </w:rPr>
      </w:pPr>
      <w:r w:rsidRPr="00B359DA">
        <w:rPr>
          <w:lang w:val="en-US"/>
        </w:rPr>
        <w:lastRenderedPageBreak/>
        <w:t xml:space="preserve">Wilson, E., Turner, F., Sharimova, A., Brownhill, S. (2013). Reform at </w:t>
      </w:r>
      <w:r w:rsidR="00561177" w:rsidRPr="00B359DA">
        <w:rPr>
          <w:lang w:val="en-US"/>
        </w:rPr>
        <w:t xml:space="preserve">scale: teacher development </w:t>
      </w:r>
      <w:r w:rsidRPr="00B359DA">
        <w:rPr>
          <w:lang w:val="en-US"/>
        </w:rPr>
        <w:t xml:space="preserve">in Kazakhstan, </w:t>
      </w:r>
      <w:r w:rsidRPr="00C31145">
        <w:rPr>
          <w:i/>
          <w:lang w:val="en-US"/>
        </w:rPr>
        <w:t>European Educational Research Association</w:t>
      </w:r>
      <w:r w:rsidR="00561177">
        <w:rPr>
          <w:lang w:val="en-US"/>
        </w:rPr>
        <w:t xml:space="preserve">. Retrieved from </w:t>
      </w:r>
      <w:hyperlink r:id="rId66" w:history="1">
        <w:r w:rsidRPr="00B359DA">
          <w:rPr>
            <w:rStyle w:val="ab"/>
            <w:lang w:val="en-US"/>
          </w:rPr>
          <w:t>https://www.educ.cam.ac.uk/people/staff/wilson/TeacherEducationReform-in-Kazakhstan29082013.pdf</w:t>
        </w:r>
      </w:hyperlink>
      <w:r w:rsidRPr="00B359DA">
        <w:rPr>
          <w:lang w:val="en-US"/>
        </w:rPr>
        <w:t xml:space="preserve"> </w:t>
      </w:r>
    </w:p>
    <w:p w14:paraId="4D4AEADA" w14:textId="474C1348" w:rsidR="00B27306" w:rsidRPr="004C5C5E" w:rsidRDefault="00B27306" w:rsidP="009455E2">
      <w:pPr>
        <w:pStyle w:val="af"/>
        <w:spacing w:before="0" w:beforeAutospacing="0" w:after="0" w:afterAutospacing="0" w:line="480" w:lineRule="auto"/>
        <w:ind w:left="720" w:hanging="720"/>
        <w:rPr>
          <w:lang w:val="en-US"/>
        </w:rPr>
      </w:pPr>
      <w:r w:rsidRPr="004C5C5E">
        <w:rPr>
          <w:lang w:val="en-US"/>
        </w:rPr>
        <w:t>Yakavets, N.</w:t>
      </w:r>
      <w:r w:rsidR="00CA2390">
        <w:rPr>
          <w:lang w:val="en-US"/>
        </w:rPr>
        <w:t xml:space="preserve"> (2017</w:t>
      </w:r>
      <w:r w:rsidRPr="004C5C5E">
        <w:rPr>
          <w:lang w:val="en-US"/>
        </w:rPr>
        <w:t xml:space="preserve">). Negotiating the principles and practice of School Leadership. </w:t>
      </w:r>
      <w:r w:rsidRPr="004C5C5E">
        <w:rPr>
          <w:i/>
          <w:iCs/>
          <w:lang w:val="en-US"/>
        </w:rPr>
        <w:t>Educational Management Administration &amp; Leadership</w:t>
      </w:r>
      <w:r w:rsidRPr="004C5C5E">
        <w:rPr>
          <w:lang w:val="en-US"/>
        </w:rPr>
        <w:t xml:space="preserve">, </w:t>
      </w:r>
      <w:r w:rsidRPr="004C5C5E">
        <w:rPr>
          <w:i/>
          <w:iCs/>
          <w:lang w:val="en-US"/>
        </w:rPr>
        <w:t>45</w:t>
      </w:r>
      <w:r w:rsidRPr="004C5C5E">
        <w:rPr>
          <w:lang w:val="en-US"/>
        </w:rPr>
        <w:t xml:space="preserve">(3), 445–465. https://doi.org/10.1177/1741143216628537 </w:t>
      </w:r>
    </w:p>
    <w:p w14:paraId="72AF1C07" w14:textId="4DAAE85E" w:rsidR="00EB293B" w:rsidRPr="004C5C5E" w:rsidRDefault="00C31145" w:rsidP="009455E2">
      <w:pPr>
        <w:pStyle w:val="af"/>
        <w:spacing w:before="0" w:beforeAutospacing="0" w:after="0" w:afterAutospacing="0" w:line="480" w:lineRule="auto"/>
        <w:ind w:left="720" w:hanging="720"/>
        <w:rPr>
          <w:lang w:val="en-US"/>
        </w:rPr>
      </w:pPr>
      <w:r>
        <w:rPr>
          <w:lang w:val="en-US"/>
        </w:rPr>
        <w:t xml:space="preserve">Yakavets, N., </w:t>
      </w:r>
      <w:r w:rsidR="00EB293B" w:rsidRPr="004C5C5E">
        <w:rPr>
          <w:lang w:val="en-US"/>
        </w:rPr>
        <w:t xml:space="preserve">Dzhadrina, M. (2014). </w:t>
      </w:r>
      <w:r w:rsidR="005E75C5">
        <w:rPr>
          <w:lang w:val="en-US"/>
        </w:rPr>
        <w:t>Educational reform in K</w:t>
      </w:r>
      <w:r w:rsidR="00D222EB" w:rsidRPr="004C5C5E">
        <w:rPr>
          <w:lang w:val="en-US"/>
        </w:rPr>
        <w:t>azakhstan</w:t>
      </w:r>
      <w:r w:rsidR="00EB293B" w:rsidRPr="004C5C5E">
        <w:rPr>
          <w:lang w:val="en-US"/>
        </w:rPr>
        <w:t xml:space="preserve">: Entering the </w:t>
      </w:r>
      <w:r w:rsidR="00561177" w:rsidRPr="004C5C5E">
        <w:rPr>
          <w:lang w:val="en-US"/>
        </w:rPr>
        <w:t>world arena</w:t>
      </w:r>
      <w:r w:rsidR="00EB293B" w:rsidRPr="004C5C5E">
        <w:rPr>
          <w:lang w:val="en-US"/>
        </w:rPr>
        <w:t xml:space="preserve">. In D. Bridges (Ed.), </w:t>
      </w:r>
      <w:r w:rsidR="00D222EB">
        <w:rPr>
          <w:i/>
          <w:iCs/>
          <w:lang w:val="en-US"/>
        </w:rPr>
        <w:t>E</w:t>
      </w:r>
      <w:r w:rsidR="00D222EB" w:rsidRPr="004C5C5E">
        <w:rPr>
          <w:i/>
          <w:iCs/>
          <w:lang w:val="en-US"/>
        </w:rPr>
        <w:t xml:space="preserve">ducational </w:t>
      </w:r>
      <w:r w:rsidR="005E75C5">
        <w:rPr>
          <w:i/>
          <w:iCs/>
          <w:lang w:val="en-US"/>
        </w:rPr>
        <w:t>Reform a</w:t>
      </w:r>
      <w:r w:rsidR="005E75C5" w:rsidRPr="004C5C5E">
        <w:rPr>
          <w:i/>
          <w:iCs/>
          <w:lang w:val="en-US"/>
        </w:rPr>
        <w:t>nd Internationalisation</w:t>
      </w:r>
      <w:r w:rsidR="00D222EB" w:rsidRPr="004C5C5E">
        <w:rPr>
          <w:i/>
          <w:iCs/>
          <w:lang w:val="en-US"/>
        </w:rPr>
        <w:t>:</w:t>
      </w:r>
      <w:r w:rsidR="00EB293B" w:rsidRPr="004C5C5E">
        <w:rPr>
          <w:i/>
          <w:iCs/>
          <w:lang w:val="en-US"/>
        </w:rPr>
        <w:t xml:space="preserve"> The Case of School Reform in Kazakhstan</w:t>
      </w:r>
      <w:r w:rsidR="00561177">
        <w:rPr>
          <w:lang w:val="en-US"/>
        </w:rPr>
        <w:t xml:space="preserve"> (pp. 31–31). E</w:t>
      </w:r>
      <w:r w:rsidR="00EB293B" w:rsidRPr="004C5C5E">
        <w:rPr>
          <w:lang w:val="en-US"/>
        </w:rPr>
        <w:t xml:space="preserve">ssay, Cambridge University Press. </w:t>
      </w:r>
    </w:p>
    <w:p w14:paraId="42D33C58" w14:textId="77777777" w:rsidR="00EB293B" w:rsidRPr="004C5C5E" w:rsidRDefault="00EB293B" w:rsidP="009455E2">
      <w:pPr>
        <w:spacing w:after="0" w:line="480" w:lineRule="auto"/>
        <w:ind w:left="720" w:hanging="720"/>
        <w:rPr>
          <w:rFonts w:eastAsia="Times New Roman"/>
        </w:rPr>
      </w:pPr>
      <w:r w:rsidRPr="004C5C5E">
        <w:rPr>
          <w:rFonts w:eastAsia="Times New Roman"/>
        </w:rPr>
        <w:t xml:space="preserve">Yıldırım, K. (2014). Main factors of teachers’ professional well-being. </w:t>
      </w:r>
      <w:r w:rsidRPr="004C5C5E">
        <w:rPr>
          <w:rFonts w:eastAsia="Times New Roman"/>
          <w:i/>
          <w:iCs/>
        </w:rPr>
        <w:t>Educational Research and Reviews</w:t>
      </w:r>
      <w:r w:rsidRPr="004C5C5E">
        <w:rPr>
          <w:rFonts w:eastAsia="Times New Roman"/>
        </w:rPr>
        <w:t xml:space="preserve">, </w:t>
      </w:r>
      <w:r w:rsidRPr="004C5C5E">
        <w:rPr>
          <w:rFonts w:eastAsia="Times New Roman"/>
          <w:i/>
          <w:iCs/>
        </w:rPr>
        <w:t>9</w:t>
      </w:r>
      <w:r w:rsidRPr="004C5C5E">
        <w:rPr>
          <w:rFonts w:eastAsia="Times New Roman"/>
        </w:rPr>
        <w:t xml:space="preserve">(6), 153–163. </w:t>
      </w:r>
      <w:hyperlink r:id="rId67" w:history="1">
        <w:r w:rsidRPr="004C5C5E">
          <w:rPr>
            <w:rStyle w:val="ab"/>
            <w:rFonts w:eastAsia="Times New Roman"/>
          </w:rPr>
          <w:t>https://doi.org/10.5897/err2013.1691</w:t>
        </w:r>
      </w:hyperlink>
      <w:r w:rsidRPr="004C5C5E">
        <w:rPr>
          <w:rFonts w:eastAsia="Times New Roman"/>
        </w:rPr>
        <w:t xml:space="preserve"> </w:t>
      </w:r>
    </w:p>
    <w:p w14:paraId="3CBEC2ED" w14:textId="5114CD01" w:rsidR="00EB293B" w:rsidRPr="004C5C5E" w:rsidRDefault="00EB293B" w:rsidP="009455E2">
      <w:pPr>
        <w:spacing w:after="0" w:line="480" w:lineRule="auto"/>
        <w:ind w:left="720" w:hanging="720"/>
        <w:rPr>
          <w:rFonts w:eastAsia="Times New Roman"/>
          <w:lang w:eastAsia="ru-RU"/>
        </w:rPr>
      </w:pPr>
      <w:r w:rsidRPr="004C5C5E">
        <w:rPr>
          <w:rFonts w:eastAsia="Times New Roman"/>
          <w:lang w:eastAsia="ru-RU"/>
        </w:rPr>
        <w:t xml:space="preserve">Yoo, J. H. (2016). The effect of professional development on teacher efficacy and teachers’ self-analysis of their efficacy change. </w:t>
      </w:r>
      <w:r w:rsidRPr="004C5C5E">
        <w:rPr>
          <w:rFonts w:eastAsia="Times New Roman"/>
          <w:i/>
          <w:iCs/>
          <w:lang w:eastAsia="ru-RU"/>
        </w:rPr>
        <w:t>Journal of Teacher Education for Sustainability</w:t>
      </w:r>
      <w:r w:rsidRPr="004C5C5E">
        <w:rPr>
          <w:rFonts w:eastAsia="Times New Roman"/>
          <w:lang w:eastAsia="ru-RU"/>
        </w:rPr>
        <w:t xml:space="preserve">, </w:t>
      </w:r>
      <w:r w:rsidRPr="004C5C5E">
        <w:rPr>
          <w:rFonts w:eastAsia="Times New Roman"/>
          <w:i/>
          <w:iCs/>
          <w:lang w:eastAsia="ru-RU"/>
        </w:rPr>
        <w:t>18</w:t>
      </w:r>
      <w:r w:rsidRPr="004C5C5E">
        <w:rPr>
          <w:rFonts w:eastAsia="Times New Roman"/>
          <w:lang w:eastAsia="ru-RU"/>
        </w:rPr>
        <w:t xml:space="preserve">(1), 84–94. https://doi.org/10.1515/jtes-2016-0007 </w:t>
      </w:r>
    </w:p>
    <w:p w14:paraId="214D82AE" w14:textId="38503E58" w:rsidR="004F28EA" w:rsidRPr="0026444A" w:rsidRDefault="008B1B1B" w:rsidP="0026444A">
      <w:pPr>
        <w:spacing w:after="0" w:line="480" w:lineRule="auto"/>
        <w:ind w:left="720" w:hanging="720"/>
        <w:rPr>
          <w:color w:val="0563C1" w:themeColor="hyperlink"/>
          <w:u w:val="single"/>
        </w:rPr>
      </w:pPr>
      <w:r w:rsidRPr="004C5C5E">
        <w:rPr>
          <w:lang w:val="de-DE"/>
        </w:rPr>
        <w:t xml:space="preserve">Zulauf-McCurdy, C. A., &amp; Zinsser, K. M. (2021). </w:t>
      </w:r>
      <w:r w:rsidRPr="004C5C5E">
        <w:t xml:space="preserve">How teachers’ perceptions of the parent– teacher relationship affect children’s risk for early childhood expulsion. </w:t>
      </w:r>
      <w:r w:rsidRPr="00C31145">
        <w:rPr>
          <w:i/>
        </w:rPr>
        <w:t>Psychology in the Schools, 58</w:t>
      </w:r>
      <w:r w:rsidRPr="004C5C5E">
        <w:t>(1), 69-88. https:// doi.org/10.1002/pits.22440</w:t>
      </w:r>
    </w:p>
    <w:p w14:paraId="359B1691" w14:textId="77777777" w:rsidR="004F28EA" w:rsidRDefault="004F28EA" w:rsidP="00AE77DD">
      <w:pPr>
        <w:pStyle w:val="APABodyText"/>
      </w:pPr>
    </w:p>
    <w:p w14:paraId="19BD8BD9" w14:textId="77777777" w:rsidR="004F28EA" w:rsidRDefault="004F28EA" w:rsidP="00AE77DD">
      <w:pPr>
        <w:pStyle w:val="APABodyText"/>
      </w:pPr>
    </w:p>
    <w:p w14:paraId="057B6570" w14:textId="77777777" w:rsidR="004F28EA" w:rsidRDefault="004F28EA" w:rsidP="00772E39">
      <w:pPr>
        <w:pStyle w:val="APABodyText"/>
        <w:ind w:firstLine="0"/>
      </w:pPr>
    </w:p>
    <w:p w14:paraId="1F590732" w14:textId="19C3ABD6" w:rsidR="004F28EA" w:rsidRDefault="004F28EA" w:rsidP="00772E39">
      <w:pPr>
        <w:pStyle w:val="APALevel1FrontMatter"/>
      </w:pPr>
      <w:bookmarkStart w:id="143" w:name="_Toc131435624"/>
      <w:bookmarkStart w:id="144" w:name="_Toc164427429"/>
      <w:r>
        <w:lastRenderedPageBreak/>
        <w:t>Appendices</w:t>
      </w:r>
      <w:bookmarkEnd w:id="143"/>
      <w:bookmarkEnd w:id="144"/>
    </w:p>
    <w:p w14:paraId="722547EA" w14:textId="1B44D2FF" w:rsidR="0031177D" w:rsidRPr="00994234" w:rsidRDefault="0031177D" w:rsidP="00994234">
      <w:pPr>
        <w:jc w:val="center"/>
        <w:rPr>
          <w:b/>
        </w:rPr>
      </w:pPr>
      <w:bookmarkStart w:id="145" w:name="_Toc131435625"/>
      <w:r w:rsidRPr="00994234">
        <w:rPr>
          <w:b/>
        </w:rPr>
        <w:t>Appendix A</w:t>
      </w:r>
      <w:bookmarkEnd w:id="145"/>
    </w:p>
    <w:p w14:paraId="487FB757" w14:textId="7E63C3E5" w:rsidR="00672441" w:rsidRPr="00F16A1C" w:rsidRDefault="00672441" w:rsidP="00994234">
      <w:pPr>
        <w:jc w:val="center"/>
        <w:rPr>
          <w:highlight w:val="yellow"/>
        </w:rPr>
      </w:pPr>
      <w:bookmarkStart w:id="146" w:name="_heading=h.gjdgxs" w:colFirst="0" w:colLast="0"/>
      <w:bookmarkStart w:id="147" w:name="_Toc164279180"/>
      <w:bookmarkStart w:id="148" w:name="_Toc164279423"/>
      <w:bookmarkStart w:id="149" w:name="_Toc164281381"/>
      <w:bookmarkStart w:id="150" w:name="_Toc164419071"/>
      <w:bookmarkStart w:id="151" w:name="_Toc455063873"/>
      <w:bookmarkEnd w:id="146"/>
      <w:r w:rsidRPr="00F16A1C">
        <w:rPr>
          <w:noProof/>
          <w:lang w:val="ru-RU" w:eastAsia="ru-RU"/>
        </w:rPr>
        <w:drawing>
          <wp:inline distT="0" distB="0" distL="0" distR="0" wp14:anchorId="7F36B377" wp14:editId="37D1B597">
            <wp:extent cx="1014095" cy="894801"/>
            <wp:effectExtent l="0" t="0" r="0" b="0"/>
            <wp:docPr id="22132000" name="Picture 22132000" descr="A picture containing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logo&#10;&#10;Description automatically generated"/>
                    <pic:cNvPicPr/>
                  </pic:nvPicPr>
                  <pic:blipFill rotWithShape="1">
                    <a:blip r:embed="rId68"/>
                    <a:srcRect t="12366"/>
                    <a:stretch/>
                  </pic:blipFill>
                  <pic:spPr bwMode="auto">
                    <a:xfrm>
                      <a:off x="0" y="0"/>
                      <a:ext cx="1037888" cy="915795"/>
                    </a:xfrm>
                    <a:prstGeom prst="rect">
                      <a:avLst/>
                    </a:prstGeom>
                    <a:ln>
                      <a:noFill/>
                    </a:ln>
                    <a:extLst>
                      <a:ext uri="{53640926-AAD7-44D8-BBD7-CCE9431645EC}">
                        <a14:shadowObscured xmlns:a14="http://schemas.microsoft.com/office/drawing/2010/main"/>
                      </a:ext>
                    </a:extLst>
                  </pic:spPr>
                </pic:pic>
              </a:graphicData>
            </a:graphic>
          </wp:inline>
        </w:drawing>
      </w:r>
      <w:bookmarkEnd w:id="147"/>
      <w:bookmarkEnd w:id="148"/>
      <w:bookmarkEnd w:id="149"/>
      <w:bookmarkEnd w:id="150"/>
    </w:p>
    <w:p w14:paraId="66A97093" w14:textId="454FD4F9" w:rsidR="00672441" w:rsidRPr="00F16A1C" w:rsidRDefault="00672441" w:rsidP="00F16A1C">
      <w:bookmarkStart w:id="152" w:name="_Toc164279181"/>
      <w:bookmarkStart w:id="153" w:name="_Toc164279424"/>
      <w:bookmarkStart w:id="154" w:name="_Toc164281382"/>
      <w:bookmarkStart w:id="155" w:name="_Toc164419072"/>
      <w:r w:rsidRPr="00F16A1C">
        <w:t>Thesis Title: The Protective Role of Teacher Occupational Well-Being on Their Turnover Intentions in Secondary Schools in Kazakhstan</w:t>
      </w:r>
      <w:bookmarkEnd w:id="152"/>
      <w:bookmarkEnd w:id="153"/>
      <w:bookmarkEnd w:id="154"/>
      <w:bookmarkEnd w:id="155"/>
    </w:p>
    <w:p w14:paraId="0D50ADCB" w14:textId="307ABBD3" w:rsidR="00672441" w:rsidRDefault="00672441" w:rsidP="00994234">
      <w:pPr>
        <w:jc w:val="center"/>
      </w:pPr>
      <w:r w:rsidRPr="00F16A1C">
        <w:t xml:space="preserve">Appendix 1 – </w:t>
      </w:r>
      <w:bookmarkEnd w:id="151"/>
      <w:r w:rsidRPr="00F16A1C">
        <w:t>Declaration of the Use of Ge</w:t>
      </w:r>
      <w:r w:rsidRPr="00BC7377">
        <w:t>nerative AI</w:t>
      </w:r>
    </w:p>
    <w:p w14:paraId="6B27F7EB" w14:textId="77777777" w:rsidR="00672441" w:rsidRPr="00700A4C" w:rsidRDefault="00672441" w:rsidP="00672441"/>
    <w:p w14:paraId="775EF4E5" w14:textId="77777777" w:rsidR="00672441" w:rsidRDefault="00672441" w:rsidP="00672441">
      <w:pPr>
        <w:spacing w:after="0" w:line="276" w:lineRule="auto"/>
        <w:rPr>
          <w:rFonts w:eastAsia="Times New Roman"/>
          <w:lang w:eastAsia="de-DE"/>
        </w:rPr>
      </w:pPr>
      <w:r w:rsidRPr="00BC7377">
        <w:rPr>
          <w:rFonts w:eastAsia="Times New Roman"/>
          <w:lang w:eastAsia="de-DE"/>
        </w:rPr>
        <w:t>I hereby declare that I have read and understood NUGSE’s policy concerning appropriate use of AI and composed this work independently</w:t>
      </w:r>
      <w:r>
        <w:rPr>
          <w:rFonts w:eastAsia="Times New Roman"/>
          <w:lang w:eastAsia="de-DE"/>
        </w:rPr>
        <w:t xml:space="preserve"> (please check one):</w:t>
      </w:r>
    </w:p>
    <w:p w14:paraId="10E5DF38" w14:textId="77777777" w:rsidR="00672441" w:rsidRDefault="00672441" w:rsidP="00672441">
      <w:pPr>
        <w:spacing w:after="0" w:line="276" w:lineRule="auto"/>
        <w:rPr>
          <w:rFonts w:eastAsia="Times New Roman"/>
          <w:lang w:eastAsia="de-DE"/>
        </w:rPr>
      </w:pPr>
    </w:p>
    <w:p w14:paraId="5DB11BB8" w14:textId="13C70F9A" w:rsidR="00672441" w:rsidRDefault="00672441" w:rsidP="00672441">
      <w:pPr>
        <w:spacing w:after="0" w:line="276" w:lineRule="auto"/>
        <w:ind w:firstLine="720"/>
        <w:rPr>
          <w:rFonts w:eastAsia="Times New Roman"/>
          <w:lang w:eastAsia="de-DE"/>
        </w:rPr>
      </w:pPr>
      <w:r w:rsidRPr="00BC7377">
        <w:rPr>
          <w:rFonts w:eastAsia="Times New Roman"/>
          <w:lang w:eastAsia="de-DE"/>
        </w:rPr>
        <w:t xml:space="preserve"> </w:t>
      </w:r>
      <w:sdt>
        <w:sdtPr>
          <w:id w:val="-875539908"/>
          <w14:checkbox>
            <w14:checked w14:val="1"/>
            <w14:checkedState w14:val="2612" w14:font="MS Gothic"/>
            <w14:uncheckedState w14:val="2610" w14:font="MS Gothic"/>
          </w14:checkbox>
        </w:sdtPr>
        <w:sdtEndPr/>
        <w:sdtContent>
          <w:r w:rsidR="00EF2EB4">
            <w:rPr>
              <w:rFonts w:ascii="MS Gothic" w:eastAsia="MS Gothic" w:hAnsi="MS Gothic" w:hint="eastAsia"/>
            </w:rPr>
            <w:t>☒</w:t>
          </w:r>
        </w:sdtContent>
      </w:sdt>
      <w:r w:rsidRPr="00BC7377">
        <w:t xml:space="preserve"> </w:t>
      </w:r>
      <w:r w:rsidRPr="00BC7377">
        <w:rPr>
          <w:rFonts w:eastAsia="Times New Roman"/>
          <w:lang w:eastAsia="de-DE"/>
        </w:rPr>
        <w:t>with the use</w:t>
      </w:r>
      <w:r>
        <w:rPr>
          <w:rFonts w:eastAsia="Times New Roman"/>
          <w:lang w:eastAsia="de-DE"/>
        </w:rPr>
        <w:t xml:space="preserve"> of artificial intelligence tools</w:t>
      </w:r>
      <w:r w:rsidRPr="00BC7377">
        <w:rPr>
          <w:rFonts w:eastAsia="Times New Roman"/>
          <w:lang w:eastAsia="de-DE"/>
        </w:rPr>
        <w:t>, or</w:t>
      </w:r>
    </w:p>
    <w:p w14:paraId="6E813A68" w14:textId="77777777" w:rsidR="00672441" w:rsidRPr="00BC7377" w:rsidRDefault="00672441" w:rsidP="00672441">
      <w:pPr>
        <w:spacing w:after="0" w:line="276" w:lineRule="auto"/>
        <w:ind w:firstLine="720"/>
        <w:rPr>
          <w:rFonts w:eastAsia="Times New Roman"/>
          <w:lang w:eastAsia="de-DE"/>
        </w:rPr>
      </w:pPr>
      <w:r w:rsidRPr="00BC7377">
        <w:rPr>
          <w:rFonts w:eastAsia="Times New Roman"/>
          <w:lang w:eastAsia="de-DE"/>
        </w:rPr>
        <w:t xml:space="preserve"> </w:t>
      </w:r>
      <w:sdt>
        <w:sdtPr>
          <w:id w:val="847750736"/>
          <w14:checkbox>
            <w14:checked w14:val="0"/>
            <w14:checkedState w14:val="2612" w14:font="MS Gothic"/>
            <w14:uncheckedState w14:val="2610" w14:font="MS Gothic"/>
          </w14:checkbox>
        </w:sdtPr>
        <w:sdtEndPr/>
        <w:sdtContent>
          <w:r w:rsidRPr="00BC7377">
            <w:rPr>
              <w:rFonts w:ascii="MS Gothic" w:eastAsia="MS Gothic" w:hAnsi="MS Gothic"/>
            </w:rPr>
            <w:t>☐</w:t>
          </w:r>
        </w:sdtContent>
      </w:sdt>
      <w:r w:rsidRPr="00BC7377">
        <w:t xml:space="preserve"> </w:t>
      </w:r>
      <w:r w:rsidRPr="00BC7377">
        <w:rPr>
          <w:rFonts w:eastAsia="Times New Roman"/>
          <w:lang w:eastAsia="de-DE"/>
        </w:rPr>
        <w:t xml:space="preserve">without the use of artificial intelligence tools. </w:t>
      </w:r>
    </w:p>
    <w:p w14:paraId="22409436" w14:textId="77777777" w:rsidR="00672441" w:rsidRPr="00BC7377" w:rsidRDefault="00672441" w:rsidP="00672441">
      <w:pPr>
        <w:spacing w:after="0" w:line="276" w:lineRule="auto"/>
        <w:rPr>
          <w:rFonts w:eastAsia="Times New Roman"/>
          <w:lang w:eastAsia="de-DE"/>
        </w:rPr>
      </w:pPr>
      <w:r w:rsidRPr="00BC7377">
        <w:rPr>
          <w:rFonts w:eastAsia="Times New Roman"/>
          <w:noProof/>
          <w:lang w:val="ru-RU" w:eastAsia="ru-RU"/>
        </w:rPr>
        <mc:AlternateContent>
          <mc:Choice Requires="wps">
            <w:drawing>
              <wp:anchor distT="0" distB="0" distL="114300" distR="114300" simplePos="0" relativeHeight="251659264" behindDoc="0" locked="0" layoutInCell="1" allowOverlap="1" wp14:anchorId="5B08347C" wp14:editId="64D2635E">
                <wp:simplePos x="0" y="0"/>
                <wp:positionH relativeFrom="column">
                  <wp:posOffset>669073</wp:posOffset>
                </wp:positionH>
                <wp:positionV relativeFrom="paragraph">
                  <wp:posOffset>102110</wp:posOffset>
                </wp:positionV>
                <wp:extent cx="4209586" cy="0"/>
                <wp:effectExtent l="0" t="0" r="6985" b="12700"/>
                <wp:wrapNone/>
                <wp:docPr id="1396278874" name="Straight Connector 1"/>
                <wp:cNvGraphicFramePr/>
                <a:graphic xmlns:a="http://schemas.openxmlformats.org/drawingml/2006/main">
                  <a:graphicData uri="http://schemas.microsoft.com/office/word/2010/wordprocessingShape">
                    <wps:wsp>
                      <wps:cNvCnPr/>
                      <wps:spPr>
                        <a:xfrm flipV="1">
                          <a:off x="0" y="0"/>
                          <a:ext cx="4209586" cy="0"/>
                        </a:xfrm>
                        <a:prstGeom prst="line">
                          <a:avLst/>
                        </a:prstGeom>
                        <a:ln w="158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07D675E" id="Straight Connector 1" o:spid="_x0000_s1026" style="position:absolute;flip:y;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52.7pt,8.05pt" to="384.15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" strokecolor="black [3213]" strokeweight="1.25pt">
                <v:stroke joinstyle="miter"/>
              </v:line>
            </w:pict>
          </mc:Fallback>
        </mc:AlternateContent>
      </w:r>
    </w:p>
    <w:p w14:paraId="2282AA85" w14:textId="77777777" w:rsidR="00672441" w:rsidRPr="00BC7377" w:rsidRDefault="00672441" w:rsidP="00672441">
      <w:pPr>
        <w:spacing w:after="0" w:line="276" w:lineRule="auto"/>
        <w:rPr>
          <w:rFonts w:eastAsia="Times New Roman"/>
          <w:lang w:eastAsia="de-DE"/>
        </w:rPr>
      </w:pPr>
    </w:p>
    <w:p w14:paraId="09D46E10" w14:textId="77777777" w:rsidR="00672441" w:rsidRPr="00BC7377" w:rsidRDefault="00672441" w:rsidP="00672441">
      <w:pPr>
        <w:spacing w:after="0" w:line="276" w:lineRule="auto"/>
        <w:rPr>
          <w:rFonts w:eastAsia="Times New Roman"/>
          <w:lang w:eastAsia="de-DE"/>
        </w:rPr>
      </w:pPr>
      <w:r w:rsidRPr="00BC7377">
        <w:rPr>
          <w:rFonts w:eastAsia="Times New Roman"/>
          <w:lang w:eastAsia="de-DE"/>
        </w:rPr>
        <w:t xml:space="preserve">(If you </w:t>
      </w:r>
      <w:r>
        <w:rPr>
          <w:rFonts w:eastAsia="Times New Roman"/>
          <w:lang w:eastAsia="de-DE"/>
        </w:rPr>
        <w:t xml:space="preserve">have </w:t>
      </w:r>
      <w:r w:rsidRPr="00BC7377">
        <w:rPr>
          <w:rFonts w:eastAsia="Times New Roman"/>
          <w:lang w:eastAsia="de-DE"/>
        </w:rPr>
        <w:t>used AI tools as defined in the GSE policy document, please complete the rest of this form.)</w:t>
      </w:r>
    </w:p>
    <w:p w14:paraId="358F02B4" w14:textId="77777777" w:rsidR="00672441" w:rsidRPr="00BC7377" w:rsidRDefault="00672441" w:rsidP="00672441">
      <w:pPr>
        <w:spacing w:after="0" w:line="276" w:lineRule="auto"/>
        <w:rPr>
          <w:rFonts w:eastAsia="Times New Roman"/>
          <w:lang w:eastAsia="de-DE"/>
        </w:rPr>
      </w:pPr>
    </w:p>
    <w:p w14:paraId="4A677148" w14:textId="3891CE9B" w:rsidR="00672441" w:rsidRPr="00672441" w:rsidRDefault="00672441" w:rsidP="00672441">
      <w:r w:rsidRPr="00BC7377">
        <w:rPr>
          <w:color w:val="222222"/>
          <w:shd w:val="clear" w:color="auto" w:fill="FFFFFF"/>
        </w:rPr>
        <w:t xml:space="preserve">During the preparation of this thesis/examination, I used </w:t>
      </w:r>
      <w:r>
        <w:rPr>
          <w:color w:val="222222"/>
          <w:shd w:val="clear" w:color="auto" w:fill="FFFFFF"/>
        </w:rPr>
        <w:t xml:space="preserve">Chat GPT </w:t>
      </w:r>
      <w:r w:rsidRPr="00BC7377">
        <w:rPr>
          <w:color w:val="222222"/>
          <w:shd w:val="clear" w:color="auto" w:fill="FFFFFF"/>
        </w:rPr>
        <w:t xml:space="preserve">to </w:t>
      </w:r>
      <w:r>
        <w:rPr>
          <w:color w:val="222222"/>
          <w:shd w:val="clear" w:color="auto" w:fill="FFFFFF"/>
        </w:rPr>
        <w:t xml:space="preserve">paraphrase the sources, check paragraphs, </w:t>
      </w:r>
      <w:r w:rsidRPr="00672441">
        <w:t>structure and organize</w:t>
      </w:r>
      <w:r>
        <w:t xml:space="preserve"> the written text, </w:t>
      </w:r>
      <w:r w:rsidRPr="00672441">
        <w:t>edit th</w:t>
      </w:r>
      <w:r>
        <w:t>e text for clarity and grammar,</w:t>
      </w:r>
      <w:r w:rsidRPr="00672441">
        <w:t xml:space="preserve"> ask for tips to improve coherence. </w:t>
      </w:r>
    </w:p>
    <w:p w14:paraId="0DF93A20" w14:textId="77777777" w:rsidR="00672441" w:rsidRPr="00BC7377" w:rsidRDefault="00672441" w:rsidP="00672441">
      <w:pPr>
        <w:spacing w:after="0" w:line="240" w:lineRule="auto"/>
        <w:rPr>
          <w:rFonts w:eastAsia="Times New Roman"/>
          <w:lang w:eastAsia="de-DE"/>
        </w:rPr>
      </w:pPr>
    </w:p>
    <w:p w14:paraId="2D378C3B" w14:textId="77777777" w:rsidR="00672441" w:rsidRPr="00BC7377" w:rsidRDefault="00672441" w:rsidP="00672441">
      <w:r w:rsidRPr="00BC7377">
        <w:t xml:space="preserve">I also declare that I </w:t>
      </w:r>
    </w:p>
    <w:p w14:paraId="470B8C86" w14:textId="6C5AEE59" w:rsidR="00672441" w:rsidRPr="00BC7377" w:rsidRDefault="00392DFF" w:rsidP="00672441">
      <w:sdt>
        <w:sdtPr>
          <w:id w:val="1673756046"/>
          <w14:checkbox>
            <w14:checked w14:val="1"/>
            <w14:checkedState w14:val="2612" w14:font="MS Gothic"/>
            <w14:uncheckedState w14:val="2610" w14:font="MS Gothic"/>
          </w14:checkbox>
        </w:sdtPr>
        <w:sdtEndPr/>
        <w:sdtContent>
          <w:r w:rsidR="003B78B4">
            <w:rPr>
              <w:rFonts w:ascii="MS Gothic" w:eastAsia="MS Gothic" w:hAnsi="MS Gothic" w:hint="eastAsia"/>
            </w:rPr>
            <w:t>☒</w:t>
          </w:r>
        </w:sdtContent>
      </w:sdt>
      <w:r w:rsidR="00672441" w:rsidRPr="00BC7377">
        <w:t xml:space="preserve"> am aware of the capabilities and limitations of AI tool(s), </w:t>
      </w:r>
    </w:p>
    <w:p w14:paraId="211AC966" w14:textId="08C92B0E" w:rsidR="00672441" w:rsidRPr="00BC7377" w:rsidRDefault="00392DFF" w:rsidP="00672441">
      <w:sdt>
        <w:sdtPr>
          <w:id w:val="-867992351"/>
          <w14:checkbox>
            <w14:checked w14:val="1"/>
            <w14:checkedState w14:val="2612" w14:font="MS Gothic"/>
            <w14:uncheckedState w14:val="2610" w14:font="MS Gothic"/>
          </w14:checkbox>
        </w:sdtPr>
        <w:sdtEndPr/>
        <w:sdtContent>
          <w:r w:rsidR="003B78B4">
            <w:rPr>
              <w:rFonts w:ascii="MS Gothic" w:eastAsia="MS Gothic" w:hAnsi="MS Gothic" w:hint="eastAsia"/>
            </w:rPr>
            <w:t>☒</w:t>
          </w:r>
        </w:sdtContent>
      </w:sdt>
      <w:r w:rsidR="00672441" w:rsidRPr="00BC7377">
        <w:t xml:space="preserve"> have verified that the content generated by AI systems and adopted by me is factually correct,</w:t>
      </w:r>
    </w:p>
    <w:p w14:paraId="1BAD03EE" w14:textId="0A8EDA3F" w:rsidR="00672441" w:rsidRPr="00BC7377" w:rsidRDefault="00392DFF" w:rsidP="00672441">
      <w:sdt>
        <w:sdtPr>
          <w:id w:val="-131563434"/>
          <w14:checkbox>
            <w14:checked w14:val="1"/>
            <w14:checkedState w14:val="2612" w14:font="MS Gothic"/>
            <w14:uncheckedState w14:val="2610" w14:font="MS Gothic"/>
          </w14:checkbox>
        </w:sdtPr>
        <w:sdtEndPr/>
        <w:sdtContent>
          <w:r w:rsidR="003B78B4">
            <w:rPr>
              <w:rFonts w:ascii="MS Gothic" w:eastAsia="MS Gothic" w:hAnsi="MS Gothic" w:hint="eastAsia"/>
            </w:rPr>
            <w:t>☒</w:t>
          </w:r>
        </w:sdtContent>
      </w:sdt>
      <w:r w:rsidR="00672441" w:rsidRPr="00BC7377">
        <w:t xml:space="preserve"> am aware that as the author of this thesis I bear full responsibility for the statements and assertions made in it</w:t>
      </w:r>
      <w:r w:rsidR="00672441">
        <w:t>,</w:t>
      </w:r>
      <w:r w:rsidR="00672441" w:rsidRPr="00BC7377">
        <w:t xml:space="preserve"> </w:t>
      </w:r>
    </w:p>
    <w:p w14:paraId="577C8BF0" w14:textId="6D778CED" w:rsidR="00672441" w:rsidRDefault="00392DFF" w:rsidP="00672441">
      <w:pPr>
        <w:rPr>
          <w:rFonts w:eastAsia="Times New Roman"/>
          <w:color w:val="000000"/>
        </w:rPr>
      </w:pPr>
      <w:sdt>
        <w:sdtPr>
          <w:id w:val="-744793034"/>
          <w14:checkbox>
            <w14:checked w14:val="1"/>
            <w14:checkedState w14:val="2612" w14:font="MS Gothic"/>
            <w14:uncheckedState w14:val="2610" w14:font="MS Gothic"/>
          </w14:checkbox>
        </w:sdtPr>
        <w:sdtEndPr/>
        <w:sdtContent>
          <w:r w:rsidR="003B78B4">
            <w:rPr>
              <w:rFonts w:ascii="MS Gothic" w:eastAsia="MS Gothic" w:hAnsi="MS Gothic" w:hint="eastAsia"/>
            </w:rPr>
            <w:t>☒</w:t>
          </w:r>
        </w:sdtContent>
      </w:sdt>
      <w:r w:rsidR="00672441" w:rsidRPr="00BC7377">
        <w:t xml:space="preserve"> </w:t>
      </w:r>
      <w:r w:rsidR="00672441" w:rsidRPr="00BC7377">
        <w:rPr>
          <w:rFonts w:eastAsia="Times New Roman"/>
          <w:color w:val="000000"/>
        </w:rPr>
        <w:t xml:space="preserve">have submitted complete and accurate information about </w:t>
      </w:r>
      <w:r w:rsidR="00672441">
        <w:rPr>
          <w:rFonts w:eastAsia="Times New Roman"/>
          <w:color w:val="000000"/>
        </w:rPr>
        <w:t>my</w:t>
      </w:r>
      <w:r w:rsidR="00672441" w:rsidRPr="00BC7377">
        <w:rPr>
          <w:rFonts w:eastAsia="Times New Roman"/>
          <w:color w:val="000000"/>
        </w:rPr>
        <w:t xml:space="preserve"> use of AI tools in this </w:t>
      </w:r>
      <w:r w:rsidR="00672441">
        <w:rPr>
          <w:rFonts w:eastAsia="Times New Roman"/>
          <w:color w:val="000000"/>
        </w:rPr>
        <w:t>work</w:t>
      </w:r>
      <w:r w:rsidR="00672441" w:rsidRPr="00BC7377">
        <w:rPr>
          <w:rFonts w:eastAsia="Times New Roman"/>
          <w:color w:val="000000"/>
        </w:rPr>
        <w:t xml:space="preserve">, and </w:t>
      </w:r>
    </w:p>
    <w:p w14:paraId="60116528" w14:textId="7D91C262" w:rsidR="00672441" w:rsidRPr="00BC7377" w:rsidRDefault="00392DFF" w:rsidP="00672441">
      <w:sdt>
        <w:sdtPr>
          <w:id w:val="1094205967"/>
          <w14:checkbox>
            <w14:checked w14:val="1"/>
            <w14:checkedState w14:val="2612" w14:font="MS Gothic"/>
            <w14:uncheckedState w14:val="2610" w14:font="MS Gothic"/>
          </w14:checkbox>
        </w:sdtPr>
        <w:sdtEndPr/>
        <w:sdtContent>
          <w:r w:rsidR="003B78B4">
            <w:rPr>
              <w:rFonts w:ascii="MS Gothic" w:eastAsia="MS Gothic" w:hAnsi="MS Gothic" w:hint="eastAsia"/>
            </w:rPr>
            <w:t>☒</w:t>
          </w:r>
        </w:sdtContent>
      </w:sdt>
      <w:r w:rsidR="00672441" w:rsidRPr="00BC7377">
        <w:t xml:space="preserve"> </w:t>
      </w:r>
      <w:r w:rsidR="00672441" w:rsidRPr="00BC7377">
        <w:rPr>
          <w:rFonts w:eastAsia="Times New Roman"/>
          <w:color w:val="000000"/>
        </w:rPr>
        <w:t xml:space="preserve">acknowledge that there may be disciplinary consequences if </w:t>
      </w:r>
      <w:r w:rsidR="00672441">
        <w:rPr>
          <w:rFonts w:eastAsia="Times New Roman"/>
          <w:color w:val="000000"/>
        </w:rPr>
        <w:t>I</w:t>
      </w:r>
      <w:r w:rsidR="00672441" w:rsidRPr="00BC7377">
        <w:rPr>
          <w:rFonts w:eastAsia="Times New Roman"/>
          <w:color w:val="000000"/>
        </w:rPr>
        <w:t xml:space="preserve"> have not </w:t>
      </w:r>
      <w:r w:rsidR="00672441">
        <w:rPr>
          <w:rFonts w:eastAsia="Times New Roman"/>
          <w:color w:val="000000"/>
        </w:rPr>
        <w:t>followed NUGSE’s guidelines</w:t>
      </w:r>
      <w:r w:rsidR="00672441" w:rsidRPr="00BC7377">
        <w:rPr>
          <w:rFonts w:eastAsia="Times New Roman"/>
          <w:color w:val="000000"/>
        </w:rPr>
        <w:t xml:space="preserve"> regarding AI </w:t>
      </w:r>
      <w:r w:rsidR="00672441">
        <w:rPr>
          <w:rFonts w:eastAsia="Times New Roman"/>
          <w:color w:val="000000"/>
        </w:rPr>
        <w:t xml:space="preserve">appropriate </w:t>
      </w:r>
      <w:r w:rsidR="00672441" w:rsidRPr="00BC7377">
        <w:rPr>
          <w:rFonts w:eastAsia="Times New Roman"/>
          <w:color w:val="000000"/>
        </w:rPr>
        <w:t>use.</w:t>
      </w:r>
    </w:p>
    <w:p w14:paraId="166289BF" w14:textId="77777777" w:rsidR="00672441" w:rsidRDefault="00672441" w:rsidP="00672441">
      <w:pPr>
        <w:spacing w:after="0" w:line="240" w:lineRule="auto"/>
        <w:rPr>
          <w:rFonts w:eastAsia="Times New Roman"/>
          <w:lang w:eastAsia="de-DE"/>
        </w:rPr>
      </w:pPr>
    </w:p>
    <w:p w14:paraId="164182A5" w14:textId="0C3F2737" w:rsidR="003B78B4" w:rsidRPr="00DA001C" w:rsidRDefault="00672441" w:rsidP="003B78B4">
      <w:pPr>
        <w:pStyle w:val="af"/>
        <w:rPr>
          <w:lang w:val="en-US"/>
        </w:rPr>
      </w:pPr>
      <w:r>
        <w:rPr>
          <w:lang w:val="en-US"/>
        </w:rPr>
        <w:lastRenderedPageBreak/>
        <w:t xml:space="preserve">Name: </w:t>
      </w:r>
      <w:r>
        <w:rPr>
          <w:lang w:val="en-US"/>
        </w:rPr>
        <w:tab/>
      </w:r>
      <w:r w:rsidR="003B78B4" w:rsidRPr="00DA001C">
        <w:rPr>
          <w:lang w:val="en-US"/>
        </w:rPr>
        <w:t>Saya Rakhimbekova</w:t>
      </w:r>
      <w:r w:rsidR="003B78B4" w:rsidRPr="00DA001C">
        <w:rPr>
          <w:lang w:val="en-US"/>
        </w:rPr>
        <w:tab/>
      </w:r>
      <w:r w:rsidR="003B78B4" w:rsidRPr="00DA001C">
        <w:rPr>
          <w:lang w:val="en-US"/>
        </w:rPr>
        <w:tab/>
      </w:r>
      <w:r w:rsidR="003B78B4" w:rsidRPr="00DA001C">
        <w:rPr>
          <w:lang w:val="en-US"/>
        </w:rPr>
        <w:tab/>
      </w:r>
      <w:r w:rsidRPr="00BC7377">
        <w:rPr>
          <w:lang w:val="en-US"/>
        </w:rPr>
        <w:t>Signature:</w:t>
      </w:r>
      <w:r w:rsidR="003B78B4" w:rsidRPr="00DA001C">
        <w:rPr>
          <w:lang w:val="en-US"/>
        </w:rPr>
        <w:t xml:space="preserve"> </w:t>
      </w:r>
      <w:r w:rsidR="003B78B4">
        <w:rPr>
          <w:noProof/>
        </w:rPr>
        <w:drawing>
          <wp:inline distT="0" distB="0" distL="0" distR="0" wp14:anchorId="2AF864D8" wp14:editId="075C8C46">
            <wp:extent cx="752857" cy="594360"/>
            <wp:effectExtent l="0" t="0" r="9525" b="0"/>
            <wp:docPr id="7" name="Рисунок 7" descr="C:\Users\admin\Downloads\WhatsApp Image 2024-01-17 at 10.10.59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ownloads\WhatsApp Image 2024-01-17 at 10.10.59 (1).jpe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865792" cy="683519"/>
                    </a:xfrm>
                    <a:prstGeom prst="rect">
                      <a:avLst/>
                    </a:prstGeom>
                    <a:noFill/>
                    <a:ln>
                      <a:noFill/>
                    </a:ln>
                  </pic:spPr>
                </pic:pic>
              </a:graphicData>
            </a:graphic>
          </wp:inline>
        </w:drawing>
      </w:r>
    </w:p>
    <w:p w14:paraId="5D4B3289" w14:textId="34A8C48D" w:rsidR="00672441" w:rsidRPr="00BC7377" w:rsidRDefault="00672441" w:rsidP="00672441"/>
    <w:p w14:paraId="28DE9CEB" w14:textId="09559E5B" w:rsidR="00672441" w:rsidRPr="00BC7377" w:rsidRDefault="00672441" w:rsidP="00672441">
      <w:r w:rsidRPr="00BC7377">
        <w:t>Date:</w:t>
      </w:r>
      <w:r w:rsidR="003B78B4">
        <w:t xml:space="preserve"> 19.04.2024 </w:t>
      </w:r>
    </w:p>
    <w:p w14:paraId="2E19D834" w14:textId="213E467A" w:rsidR="005664D4" w:rsidRDefault="005664D4" w:rsidP="005664D4">
      <w:pPr>
        <w:pStyle w:val="APABodyText"/>
        <w:ind w:firstLine="0"/>
      </w:pPr>
    </w:p>
    <w:p w14:paraId="6D228990" w14:textId="77777777" w:rsidR="00D54A76" w:rsidRDefault="00D54A76" w:rsidP="005664D4">
      <w:pPr>
        <w:pStyle w:val="APABodyText"/>
        <w:ind w:firstLine="0"/>
      </w:pPr>
    </w:p>
    <w:sectPr w:rsidR="00D54A76" w:rsidSect="00072183">
      <w:headerReference w:type="first" r:id="rId70"/>
      <w:pgSz w:w="11907" w:h="16839" w:code="9"/>
      <w:pgMar w:top="1418" w:right="1418" w:bottom="1418" w:left="1701" w:header="720" w:footer="720" w:gutter="0"/>
      <w:cols w:space="720"/>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4117C19E" w16cex:dateUtc="2024-04-17T08:01:00Z"/>
  <w16cex:commentExtensible w16cex:durableId="73E84312" w16cex:dateUtc="2024-04-17T08:02:00Z"/>
  <w16cex:commentExtensible w16cex:durableId="76B9E69F" w16cex:dateUtc="2024-04-17T08:06:00Z"/>
  <w16cex:commentExtensible w16cex:durableId="682DC64E" w16cex:dateUtc="2024-04-17T08:17:00Z"/>
  <w16cex:commentExtensible w16cex:durableId="32762696" w16cex:dateUtc="2024-04-17T08:18:00Z"/>
  <w16cex:commentExtensible w16cex:durableId="79780873" w16cex:dateUtc="2024-04-17T08:19:00Z"/>
  <w16cex:commentExtensible w16cex:durableId="772D2E3A" w16cex:dateUtc="2024-04-17T08:24:00Z"/>
  <w16cex:commentExtensible w16cex:durableId="439A11EA" w16cex:dateUtc="2024-04-17T08:27:00Z"/>
  <w16cex:commentExtensible w16cex:durableId="36813D7D" w16cex:dateUtc="2024-04-17T08:32:00Z"/>
  <w16cex:commentExtensible w16cex:durableId="36814E7C" w16cex:dateUtc="2024-04-17T08:41:00Z"/>
  <w16cex:commentExtensible w16cex:durableId="6F8A0464" w16cex:dateUtc="2024-04-17T08:58:00Z"/>
  <w16cex:commentExtensible w16cex:durableId="4573999C" w16cex:dateUtc="2024-04-17T08:59:00Z"/>
  <w16cex:commentExtensible w16cex:durableId="5F118A00" w16cex:dateUtc="2024-04-17T08:59:00Z"/>
  <w16cex:commentExtensible w16cex:durableId="660AEB1E" w16cex:dateUtc="2024-04-17T09:05:00Z"/>
  <w16cex:commentExtensible w16cex:durableId="120B9ADF" w16cex:dateUtc="2024-04-17T09: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D91E600" w16cid:durableId="4117C19E"/>
  <w16cid:commentId w16cid:paraId="06417BAF" w16cid:durableId="73E84312"/>
  <w16cid:commentId w16cid:paraId="309DC578" w16cid:durableId="76B9E69F"/>
  <w16cid:commentId w16cid:paraId="542D05FF" w16cid:durableId="682DC64E"/>
  <w16cid:commentId w16cid:paraId="59ECADEB" w16cid:durableId="32762696"/>
  <w16cid:commentId w16cid:paraId="3DA495BA" w16cid:durableId="79780873"/>
  <w16cid:commentId w16cid:paraId="7ECAA70B" w16cid:durableId="772D2E3A"/>
  <w16cid:commentId w16cid:paraId="3D9840E3" w16cid:durableId="439A11EA"/>
  <w16cid:commentId w16cid:paraId="5CE122E0" w16cid:durableId="36813D7D"/>
  <w16cid:commentId w16cid:paraId="217AE70B" w16cid:durableId="36814E7C"/>
  <w16cid:commentId w16cid:paraId="5A273AE8" w16cid:durableId="6F8A0464"/>
  <w16cid:commentId w16cid:paraId="6EB5AAEC" w16cid:durableId="4573999C"/>
  <w16cid:commentId w16cid:paraId="38D203A0" w16cid:durableId="5F118A00"/>
  <w16cid:commentId w16cid:paraId="18CD22FE" w16cid:durableId="660AEB1E"/>
  <w16cid:commentId w16cid:paraId="1A7AEB96" w16cid:durableId="120B9AD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592365" w14:textId="77777777" w:rsidR="00392DFF" w:rsidRDefault="00392DFF" w:rsidP="00D96849">
      <w:pPr>
        <w:spacing w:after="0" w:line="240" w:lineRule="auto"/>
      </w:pPr>
      <w:r>
        <w:separator/>
      </w:r>
    </w:p>
  </w:endnote>
  <w:endnote w:type="continuationSeparator" w:id="0">
    <w:p w14:paraId="08FA606B" w14:textId="77777777" w:rsidR="00392DFF" w:rsidRDefault="00392DFF" w:rsidP="00D968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A5C8C0" w14:textId="77777777" w:rsidR="00392DFF" w:rsidRDefault="00392DFF" w:rsidP="00D96849">
      <w:pPr>
        <w:spacing w:after="0" w:line="240" w:lineRule="auto"/>
      </w:pPr>
      <w:r>
        <w:separator/>
      </w:r>
    </w:p>
  </w:footnote>
  <w:footnote w:type="continuationSeparator" w:id="0">
    <w:p w14:paraId="71FE62E2" w14:textId="77777777" w:rsidR="00392DFF" w:rsidRDefault="00392DFF" w:rsidP="00D96849">
      <w:pPr>
        <w:spacing w:after="0" w:line="240" w:lineRule="auto"/>
      </w:pPr>
      <w:r>
        <w:continuationSeparator/>
      </w:r>
    </w:p>
  </w:footnote>
  <w:footnote w:id="1">
    <w:p w14:paraId="15B9C550" w14:textId="77777777" w:rsidR="00A8502C" w:rsidRPr="005A346B" w:rsidRDefault="00A8502C" w:rsidP="00E00154">
      <w:pPr>
        <w:pStyle w:val="af1"/>
      </w:pPr>
      <w:r>
        <w:rPr>
          <w:rStyle w:val="af3"/>
        </w:rPr>
        <w:footnoteRef/>
      </w:r>
      <w:r>
        <w:t xml:space="preserve"> </w:t>
      </w:r>
      <w:r w:rsidRPr="005A346B">
        <w:t xml:space="preserve">Higher scores in T3WELS represent higher levels of </w:t>
      </w:r>
      <w:r>
        <w:t>workplace stress, and lower scores indicate higher levels of workplaces well-being.</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45406866"/>
      <w:docPartObj>
        <w:docPartGallery w:val="Page Numbers (Top of Page)"/>
        <w:docPartUnique/>
      </w:docPartObj>
    </w:sdtPr>
    <w:sdtEndPr>
      <w:rPr>
        <w:noProof/>
      </w:rPr>
    </w:sdtEndPr>
    <w:sdtContent>
      <w:p w14:paraId="4CB9771C" w14:textId="77777777" w:rsidR="00A8502C" w:rsidRDefault="00A8502C">
        <w:pPr>
          <w:pStyle w:val="a6"/>
          <w:jc w:val="right"/>
        </w:pPr>
        <w:r>
          <w:fldChar w:fldCharType="begin"/>
        </w:r>
        <w:r>
          <w:instrText xml:space="preserve"> PAGE   \* MERGEFORMAT </w:instrText>
        </w:r>
        <w:r>
          <w:fldChar w:fldCharType="separate"/>
        </w:r>
        <w:r w:rsidR="000E327B">
          <w:rPr>
            <w:noProof/>
          </w:rPr>
          <w:t>xiii</w:t>
        </w:r>
        <w:r>
          <w:rPr>
            <w:noProof/>
          </w:rPr>
          <w:fldChar w:fldCharType="end"/>
        </w:r>
      </w:p>
    </w:sdtContent>
  </w:sdt>
  <w:p w14:paraId="021B46B7" w14:textId="77777777" w:rsidR="00A8502C" w:rsidRDefault="00A8502C">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35FF0F" w14:textId="77777777" w:rsidR="00A8502C" w:rsidRDefault="00A8502C">
    <w:pPr>
      <w:pStyle w:val="a6"/>
      <w:jc w:val="right"/>
    </w:pPr>
  </w:p>
  <w:p w14:paraId="3786D085" w14:textId="77777777" w:rsidR="00A8502C" w:rsidRPr="00865AE7" w:rsidRDefault="00A8502C" w:rsidP="00865AE7">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8556504"/>
      <w:docPartObj>
        <w:docPartGallery w:val="Page Numbers (Top of Page)"/>
        <w:docPartUnique/>
      </w:docPartObj>
    </w:sdtPr>
    <w:sdtEndPr/>
    <w:sdtContent>
      <w:p w14:paraId="0DFD9D4F" w14:textId="77777777" w:rsidR="00A8502C" w:rsidRDefault="00A8502C">
        <w:pPr>
          <w:pStyle w:val="a6"/>
          <w:jc w:val="right"/>
        </w:pPr>
        <w:r>
          <w:fldChar w:fldCharType="begin"/>
        </w:r>
        <w:r>
          <w:instrText>PAGE   \* MERGEFORMAT</w:instrText>
        </w:r>
        <w:r>
          <w:fldChar w:fldCharType="separate"/>
        </w:r>
        <w:r w:rsidR="0031354B" w:rsidRPr="0031354B">
          <w:rPr>
            <w:noProof/>
            <w:lang w:val="ru-RU"/>
          </w:rPr>
          <w:t>64</w:t>
        </w:r>
        <w:r>
          <w:fldChar w:fldCharType="end"/>
        </w:r>
      </w:p>
    </w:sdtContent>
  </w:sdt>
  <w:p w14:paraId="55889619" w14:textId="77777777" w:rsidR="00A8502C" w:rsidRDefault="00A8502C">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8764935"/>
      <w:docPartObj>
        <w:docPartGallery w:val="Page Numbers (Top of Page)"/>
        <w:docPartUnique/>
      </w:docPartObj>
    </w:sdtPr>
    <w:sdtEndPr>
      <w:rPr>
        <w:noProof/>
      </w:rPr>
    </w:sdtEndPr>
    <w:sdtContent>
      <w:p w14:paraId="46F8F2BE" w14:textId="77777777" w:rsidR="00A8502C" w:rsidRDefault="00A8502C">
        <w:pPr>
          <w:pStyle w:val="a6"/>
          <w:jc w:val="right"/>
        </w:pPr>
        <w:r>
          <w:fldChar w:fldCharType="begin"/>
        </w:r>
        <w:r>
          <w:instrText xml:space="preserve"> PAGE   \* MERGEFORMAT </w:instrText>
        </w:r>
        <w:r>
          <w:fldChar w:fldCharType="separate"/>
        </w:r>
        <w:r w:rsidR="00C033ED">
          <w:rPr>
            <w:noProof/>
          </w:rPr>
          <w:t>37</w:t>
        </w:r>
        <w:r>
          <w:rPr>
            <w:noProof/>
          </w:rPr>
          <w:fldChar w:fldCharType="end"/>
        </w:r>
      </w:p>
    </w:sdtContent>
  </w:sdt>
  <w:p w14:paraId="57852E40" w14:textId="77777777" w:rsidR="00A8502C" w:rsidRPr="00865AE7" w:rsidRDefault="00A8502C" w:rsidP="00865AE7">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965B9C"/>
    <w:multiLevelType w:val="multilevel"/>
    <w:tmpl w:val="D812A63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AE40A59"/>
    <w:multiLevelType w:val="multilevel"/>
    <w:tmpl w:val="5C7A51C0"/>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7955791"/>
    <w:multiLevelType w:val="multilevel"/>
    <w:tmpl w:val="F836BF6E"/>
    <w:lvl w:ilvl="0">
      <w:start w:val="6"/>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DA86EF3"/>
    <w:multiLevelType w:val="multilevel"/>
    <w:tmpl w:val="8034EEF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72D24E9"/>
    <w:multiLevelType w:val="multilevel"/>
    <w:tmpl w:val="65D2AD9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089121D"/>
    <w:multiLevelType w:val="hybridMultilevel"/>
    <w:tmpl w:val="7D489ECC"/>
    <w:lvl w:ilvl="0" w:tplc="8DA8E686">
      <w:start w:val="1"/>
      <w:numFmt w:val="decimal"/>
      <w:lvlText w:val="%1."/>
      <w:lvlJc w:val="left"/>
      <w:pPr>
        <w:ind w:left="720" w:hanging="360"/>
      </w:pPr>
      <w:rPr>
        <w:rFonts w:ascii="Times New Roman" w:eastAsia="Arial" w:hAnsi="Times New Roman" w:cs="Times New Roman"/>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6" w15:restartNumberingAfterBreak="0">
    <w:nsid w:val="5C4768B1"/>
    <w:multiLevelType w:val="multilevel"/>
    <w:tmpl w:val="697C1346"/>
    <w:lvl w:ilvl="0">
      <w:start w:val="6"/>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
    <w:abstractNumId w:val="6"/>
  </w:num>
  <w:num w:numId="4">
    <w:abstractNumId w:val="2"/>
  </w:num>
  <w:num w:numId="5">
    <w:abstractNumId w:val="5"/>
    <w:lvlOverride w:ilvl="0">
      <w:startOverride w:val="1"/>
    </w:lvlOverride>
    <w:lvlOverride w:ilvl="1"/>
    <w:lvlOverride w:ilvl="2"/>
    <w:lvlOverride w:ilvl="3"/>
    <w:lvlOverride w:ilvl="4"/>
    <w:lvlOverride w:ilvl="5"/>
    <w:lvlOverride w:ilvl="6"/>
    <w:lvlOverride w:ilvl="7"/>
    <w:lvlOverride w:ilvl="8"/>
  </w:num>
  <w:num w:numId="6">
    <w:abstractNumId w:val="3"/>
  </w:num>
  <w:num w:numId="7">
    <w:abstractNumId w:val="1"/>
  </w:num>
  <w:num w:numId="8">
    <w:abstractNumId w:val="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6" w:nlCheck="1" w:checkStyle="0"/>
  <w:activeWritingStyle w:appName="MSWord" w:lang="en-US" w:vendorID="64" w:dllVersion="6" w:nlCheck="1" w:checkStyle="1"/>
  <w:activeWritingStyle w:appName="MSWord" w:lang="de-DE" w:vendorID="64" w:dllVersion="6" w:nlCheck="1" w:checkStyle="1"/>
  <w:activeWritingStyle w:appName="MSWord" w:lang="en-US" w:vendorID="64" w:dllVersion="0" w:nlCheck="1" w:checkStyle="0"/>
  <w:activeWritingStyle w:appName="MSWord" w:lang="de-DE" w:vendorID="64" w:dllVersion="0" w:nlCheck="1" w:checkStyle="0"/>
  <w:activeWritingStyle w:appName="MSWord" w:lang="es-ES" w:vendorID="64" w:dllVersion="0" w:nlCheck="1" w:checkStyle="0"/>
  <w:activeWritingStyle w:appName="MSWord" w:lang="ru-RU" w:vendorID="64" w:dllVersion="0" w:nlCheck="1" w:checkStyle="0"/>
  <w:activeWritingStyle w:appName="MSWord" w:lang="en-US" w:vendorID="64" w:dllVersion="131078" w:nlCheck="1" w:checkStyle="1"/>
  <w:activeWritingStyle w:appName="MSWord" w:lang="de-DE" w:vendorID="64" w:dllVersion="131078" w:nlCheck="1" w:checkStyle="1"/>
  <w:activeWritingStyle w:appName="MSWord" w:lang="ru-RU" w:vendorID="64" w:dllVersion="131078" w:nlCheck="1" w:checkStyle="0"/>
  <w:activeWritingStyle w:appName="MSWord" w:lang="es-ES" w:vendorID="64" w:dllVersion="131078" w:nlCheck="1" w:checkStyle="1"/>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41DB"/>
    <w:rsid w:val="0000361E"/>
    <w:rsid w:val="00003713"/>
    <w:rsid w:val="000063F6"/>
    <w:rsid w:val="000119D0"/>
    <w:rsid w:val="00011D74"/>
    <w:rsid w:val="00011E23"/>
    <w:rsid w:val="00012A5C"/>
    <w:rsid w:val="000131FD"/>
    <w:rsid w:val="00017B82"/>
    <w:rsid w:val="00024DFA"/>
    <w:rsid w:val="000322DE"/>
    <w:rsid w:val="000369E2"/>
    <w:rsid w:val="0004270D"/>
    <w:rsid w:val="00043A4E"/>
    <w:rsid w:val="000478FE"/>
    <w:rsid w:val="00051C72"/>
    <w:rsid w:val="0005311A"/>
    <w:rsid w:val="00061620"/>
    <w:rsid w:val="00072183"/>
    <w:rsid w:val="000734CE"/>
    <w:rsid w:val="0007370D"/>
    <w:rsid w:val="0007384E"/>
    <w:rsid w:val="00073FD1"/>
    <w:rsid w:val="00075BB5"/>
    <w:rsid w:val="00080749"/>
    <w:rsid w:val="00083DC2"/>
    <w:rsid w:val="00087FEE"/>
    <w:rsid w:val="00090B30"/>
    <w:rsid w:val="000A71F3"/>
    <w:rsid w:val="000A74DA"/>
    <w:rsid w:val="000A77D2"/>
    <w:rsid w:val="000C0AA0"/>
    <w:rsid w:val="000C2C51"/>
    <w:rsid w:val="000C45F0"/>
    <w:rsid w:val="000C4893"/>
    <w:rsid w:val="000C51A2"/>
    <w:rsid w:val="000C779B"/>
    <w:rsid w:val="000D0999"/>
    <w:rsid w:val="000D1A82"/>
    <w:rsid w:val="000D1AE4"/>
    <w:rsid w:val="000D3611"/>
    <w:rsid w:val="000D7A7C"/>
    <w:rsid w:val="000E1903"/>
    <w:rsid w:val="000E258B"/>
    <w:rsid w:val="000E31E0"/>
    <w:rsid w:val="000E327B"/>
    <w:rsid w:val="000F40DB"/>
    <w:rsid w:val="000F6728"/>
    <w:rsid w:val="000F6CF3"/>
    <w:rsid w:val="00100501"/>
    <w:rsid w:val="00103F84"/>
    <w:rsid w:val="00107AF9"/>
    <w:rsid w:val="001122A2"/>
    <w:rsid w:val="00121A11"/>
    <w:rsid w:val="0012600A"/>
    <w:rsid w:val="0013088F"/>
    <w:rsid w:val="00143103"/>
    <w:rsid w:val="001439F0"/>
    <w:rsid w:val="00143DCE"/>
    <w:rsid w:val="001478F2"/>
    <w:rsid w:val="00151646"/>
    <w:rsid w:val="00152D87"/>
    <w:rsid w:val="001537C2"/>
    <w:rsid w:val="00171A5C"/>
    <w:rsid w:val="00172906"/>
    <w:rsid w:val="0017445B"/>
    <w:rsid w:val="00177D78"/>
    <w:rsid w:val="001830C8"/>
    <w:rsid w:val="0019017C"/>
    <w:rsid w:val="00192845"/>
    <w:rsid w:val="001957EA"/>
    <w:rsid w:val="00195AD1"/>
    <w:rsid w:val="00195E66"/>
    <w:rsid w:val="001A00FE"/>
    <w:rsid w:val="001A28A0"/>
    <w:rsid w:val="001A28B5"/>
    <w:rsid w:val="001A3F6E"/>
    <w:rsid w:val="001A4DC1"/>
    <w:rsid w:val="001A6148"/>
    <w:rsid w:val="001A61EA"/>
    <w:rsid w:val="001A69FB"/>
    <w:rsid w:val="001B3160"/>
    <w:rsid w:val="001B6351"/>
    <w:rsid w:val="001C068D"/>
    <w:rsid w:val="001C306B"/>
    <w:rsid w:val="001C5CB3"/>
    <w:rsid w:val="001C7B2B"/>
    <w:rsid w:val="001D2E51"/>
    <w:rsid w:val="001F0A8D"/>
    <w:rsid w:val="001F4A5D"/>
    <w:rsid w:val="001F6EDB"/>
    <w:rsid w:val="001F7CED"/>
    <w:rsid w:val="001F7F0D"/>
    <w:rsid w:val="00212C31"/>
    <w:rsid w:val="00215DBE"/>
    <w:rsid w:val="00216B0E"/>
    <w:rsid w:val="002175A2"/>
    <w:rsid w:val="00222428"/>
    <w:rsid w:val="00223F49"/>
    <w:rsid w:val="00225718"/>
    <w:rsid w:val="00227142"/>
    <w:rsid w:val="002315F8"/>
    <w:rsid w:val="00232B67"/>
    <w:rsid w:val="002341DB"/>
    <w:rsid w:val="0023498E"/>
    <w:rsid w:val="002370D7"/>
    <w:rsid w:val="00241BE6"/>
    <w:rsid w:val="002428AD"/>
    <w:rsid w:val="00250960"/>
    <w:rsid w:val="002527F9"/>
    <w:rsid w:val="002533D1"/>
    <w:rsid w:val="002564F3"/>
    <w:rsid w:val="0026093C"/>
    <w:rsid w:val="00263C13"/>
    <w:rsid w:val="00263F1F"/>
    <w:rsid w:val="0026444A"/>
    <w:rsid w:val="00265826"/>
    <w:rsid w:val="0027192B"/>
    <w:rsid w:val="00271B8A"/>
    <w:rsid w:val="002720A0"/>
    <w:rsid w:val="00276AF0"/>
    <w:rsid w:val="00281A39"/>
    <w:rsid w:val="00281C30"/>
    <w:rsid w:val="0028260F"/>
    <w:rsid w:val="0028340A"/>
    <w:rsid w:val="002858C4"/>
    <w:rsid w:val="00296E42"/>
    <w:rsid w:val="002972A4"/>
    <w:rsid w:val="002973BF"/>
    <w:rsid w:val="002A0E54"/>
    <w:rsid w:val="002A3385"/>
    <w:rsid w:val="002A46D4"/>
    <w:rsid w:val="002A53AE"/>
    <w:rsid w:val="002A642B"/>
    <w:rsid w:val="002A7A76"/>
    <w:rsid w:val="002B069B"/>
    <w:rsid w:val="002B2ED2"/>
    <w:rsid w:val="002B3114"/>
    <w:rsid w:val="002B476F"/>
    <w:rsid w:val="002B6A19"/>
    <w:rsid w:val="002C0A97"/>
    <w:rsid w:val="002C4192"/>
    <w:rsid w:val="002C4A0A"/>
    <w:rsid w:val="002C4C90"/>
    <w:rsid w:val="002D26AC"/>
    <w:rsid w:val="002D3A8B"/>
    <w:rsid w:val="002D3B6A"/>
    <w:rsid w:val="002D4441"/>
    <w:rsid w:val="002E010F"/>
    <w:rsid w:val="002E0812"/>
    <w:rsid w:val="002E10FF"/>
    <w:rsid w:val="002E2D9F"/>
    <w:rsid w:val="002E347D"/>
    <w:rsid w:val="002F270C"/>
    <w:rsid w:val="00302443"/>
    <w:rsid w:val="0031177D"/>
    <w:rsid w:val="0031354B"/>
    <w:rsid w:val="00317409"/>
    <w:rsid w:val="003218D7"/>
    <w:rsid w:val="00324D8C"/>
    <w:rsid w:val="003277E5"/>
    <w:rsid w:val="0032785E"/>
    <w:rsid w:val="00332BC2"/>
    <w:rsid w:val="00332ECF"/>
    <w:rsid w:val="00333021"/>
    <w:rsid w:val="0033487E"/>
    <w:rsid w:val="0033627A"/>
    <w:rsid w:val="00340AF1"/>
    <w:rsid w:val="003430DF"/>
    <w:rsid w:val="0034609B"/>
    <w:rsid w:val="0035065A"/>
    <w:rsid w:val="0035071F"/>
    <w:rsid w:val="00354AEB"/>
    <w:rsid w:val="003628BE"/>
    <w:rsid w:val="003678BD"/>
    <w:rsid w:val="003713B6"/>
    <w:rsid w:val="00373B7F"/>
    <w:rsid w:val="003744CB"/>
    <w:rsid w:val="0037455A"/>
    <w:rsid w:val="00377B36"/>
    <w:rsid w:val="00386905"/>
    <w:rsid w:val="00391106"/>
    <w:rsid w:val="003922F4"/>
    <w:rsid w:val="003926A9"/>
    <w:rsid w:val="00392DFF"/>
    <w:rsid w:val="003B3244"/>
    <w:rsid w:val="003B78B4"/>
    <w:rsid w:val="003C1D1F"/>
    <w:rsid w:val="003C218C"/>
    <w:rsid w:val="003C3A8A"/>
    <w:rsid w:val="003C56CD"/>
    <w:rsid w:val="003C6366"/>
    <w:rsid w:val="003C6B82"/>
    <w:rsid w:val="003D1457"/>
    <w:rsid w:val="003D1BA1"/>
    <w:rsid w:val="003D303C"/>
    <w:rsid w:val="003D4F0A"/>
    <w:rsid w:val="003D4FC6"/>
    <w:rsid w:val="003D5188"/>
    <w:rsid w:val="003D5DF8"/>
    <w:rsid w:val="003D60C1"/>
    <w:rsid w:val="003E433B"/>
    <w:rsid w:val="003E6068"/>
    <w:rsid w:val="003E7268"/>
    <w:rsid w:val="003F013E"/>
    <w:rsid w:val="003F39D3"/>
    <w:rsid w:val="003F46AD"/>
    <w:rsid w:val="003F71EC"/>
    <w:rsid w:val="00400A68"/>
    <w:rsid w:val="00400D9C"/>
    <w:rsid w:val="00401A56"/>
    <w:rsid w:val="00402A31"/>
    <w:rsid w:val="00404F41"/>
    <w:rsid w:val="00412CC9"/>
    <w:rsid w:val="00414425"/>
    <w:rsid w:val="00417DD2"/>
    <w:rsid w:val="004236DE"/>
    <w:rsid w:val="004255FB"/>
    <w:rsid w:val="00431D02"/>
    <w:rsid w:val="00433B92"/>
    <w:rsid w:val="00434953"/>
    <w:rsid w:val="00436AA6"/>
    <w:rsid w:val="00452FBD"/>
    <w:rsid w:val="004530BE"/>
    <w:rsid w:val="00457DC9"/>
    <w:rsid w:val="00465384"/>
    <w:rsid w:val="00466666"/>
    <w:rsid w:val="0048528E"/>
    <w:rsid w:val="00486023"/>
    <w:rsid w:val="004911B7"/>
    <w:rsid w:val="004937A6"/>
    <w:rsid w:val="00494FE7"/>
    <w:rsid w:val="00495111"/>
    <w:rsid w:val="0049523E"/>
    <w:rsid w:val="004A57D8"/>
    <w:rsid w:val="004A6D2A"/>
    <w:rsid w:val="004A70F1"/>
    <w:rsid w:val="004B7E60"/>
    <w:rsid w:val="004C5C5E"/>
    <w:rsid w:val="004C686F"/>
    <w:rsid w:val="004E3931"/>
    <w:rsid w:val="004E3B09"/>
    <w:rsid w:val="004E57E3"/>
    <w:rsid w:val="004E61D4"/>
    <w:rsid w:val="004E7083"/>
    <w:rsid w:val="004F28EA"/>
    <w:rsid w:val="004F7A32"/>
    <w:rsid w:val="00500B07"/>
    <w:rsid w:val="00501C29"/>
    <w:rsid w:val="00505802"/>
    <w:rsid w:val="005064E8"/>
    <w:rsid w:val="005071E3"/>
    <w:rsid w:val="0051231F"/>
    <w:rsid w:val="005124C5"/>
    <w:rsid w:val="00515A9B"/>
    <w:rsid w:val="00516D2D"/>
    <w:rsid w:val="00520308"/>
    <w:rsid w:val="00520786"/>
    <w:rsid w:val="00521247"/>
    <w:rsid w:val="00522C9D"/>
    <w:rsid w:val="00524B97"/>
    <w:rsid w:val="00525059"/>
    <w:rsid w:val="005269BD"/>
    <w:rsid w:val="00530104"/>
    <w:rsid w:val="00534933"/>
    <w:rsid w:val="00536BAA"/>
    <w:rsid w:val="00540839"/>
    <w:rsid w:val="00540EE6"/>
    <w:rsid w:val="005448FA"/>
    <w:rsid w:val="00544F35"/>
    <w:rsid w:val="0054781A"/>
    <w:rsid w:val="00547BC0"/>
    <w:rsid w:val="005535F6"/>
    <w:rsid w:val="00561177"/>
    <w:rsid w:val="00562E3F"/>
    <w:rsid w:val="0056387F"/>
    <w:rsid w:val="00563A1A"/>
    <w:rsid w:val="00563FC2"/>
    <w:rsid w:val="005664D4"/>
    <w:rsid w:val="00566D07"/>
    <w:rsid w:val="00567464"/>
    <w:rsid w:val="005679CB"/>
    <w:rsid w:val="00571C58"/>
    <w:rsid w:val="005800E5"/>
    <w:rsid w:val="005827B4"/>
    <w:rsid w:val="00583219"/>
    <w:rsid w:val="00584DDD"/>
    <w:rsid w:val="00591080"/>
    <w:rsid w:val="0059302D"/>
    <w:rsid w:val="005A4D51"/>
    <w:rsid w:val="005A6025"/>
    <w:rsid w:val="005B56FF"/>
    <w:rsid w:val="005B708F"/>
    <w:rsid w:val="005B793A"/>
    <w:rsid w:val="005C277E"/>
    <w:rsid w:val="005C29A8"/>
    <w:rsid w:val="005C4214"/>
    <w:rsid w:val="005C4ABE"/>
    <w:rsid w:val="005C5062"/>
    <w:rsid w:val="005D18DD"/>
    <w:rsid w:val="005D3FCE"/>
    <w:rsid w:val="005D403A"/>
    <w:rsid w:val="005E43FA"/>
    <w:rsid w:val="005E54BA"/>
    <w:rsid w:val="005E75C5"/>
    <w:rsid w:val="006040B9"/>
    <w:rsid w:val="00612412"/>
    <w:rsid w:val="006155A9"/>
    <w:rsid w:val="006162B2"/>
    <w:rsid w:val="00616F70"/>
    <w:rsid w:val="006216F3"/>
    <w:rsid w:val="006262E5"/>
    <w:rsid w:val="00627358"/>
    <w:rsid w:val="00630139"/>
    <w:rsid w:val="00630D06"/>
    <w:rsid w:val="00633840"/>
    <w:rsid w:val="00641A87"/>
    <w:rsid w:val="00643ECF"/>
    <w:rsid w:val="00644338"/>
    <w:rsid w:val="00650EB2"/>
    <w:rsid w:val="006530AA"/>
    <w:rsid w:val="006564EE"/>
    <w:rsid w:val="00657690"/>
    <w:rsid w:val="00661905"/>
    <w:rsid w:val="006631CC"/>
    <w:rsid w:val="00664146"/>
    <w:rsid w:val="00667A2A"/>
    <w:rsid w:val="00667AC8"/>
    <w:rsid w:val="00672441"/>
    <w:rsid w:val="00674B7E"/>
    <w:rsid w:val="00675C5E"/>
    <w:rsid w:val="00675C82"/>
    <w:rsid w:val="00675CE2"/>
    <w:rsid w:val="0068086C"/>
    <w:rsid w:val="00680E18"/>
    <w:rsid w:val="006840CB"/>
    <w:rsid w:val="00684DAB"/>
    <w:rsid w:val="00684FEA"/>
    <w:rsid w:val="006865F6"/>
    <w:rsid w:val="00693111"/>
    <w:rsid w:val="006B593F"/>
    <w:rsid w:val="006B671D"/>
    <w:rsid w:val="006D0717"/>
    <w:rsid w:val="006D3529"/>
    <w:rsid w:val="006D35B0"/>
    <w:rsid w:val="006D4C1D"/>
    <w:rsid w:val="006D66F4"/>
    <w:rsid w:val="006E52B0"/>
    <w:rsid w:val="006E5467"/>
    <w:rsid w:val="006F1A31"/>
    <w:rsid w:val="006F1BD0"/>
    <w:rsid w:val="0070470B"/>
    <w:rsid w:val="00704A75"/>
    <w:rsid w:val="00713385"/>
    <w:rsid w:val="00714A0B"/>
    <w:rsid w:val="0071500D"/>
    <w:rsid w:val="00716750"/>
    <w:rsid w:val="007218EC"/>
    <w:rsid w:val="00726D40"/>
    <w:rsid w:val="00732BE9"/>
    <w:rsid w:val="00733E1F"/>
    <w:rsid w:val="0074455D"/>
    <w:rsid w:val="00744F3A"/>
    <w:rsid w:val="0074644E"/>
    <w:rsid w:val="007466EF"/>
    <w:rsid w:val="00747FEE"/>
    <w:rsid w:val="00751926"/>
    <w:rsid w:val="00752AB1"/>
    <w:rsid w:val="007548D0"/>
    <w:rsid w:val="007639D4"/>
    <w:rsid w:val="00772E39"/>
    <w:rsid w:val="00775F24"/>
    <w:rsid w:val="00776C05"/>
    <w:rsid w:val="00781B19"/>
    <w:rsid w:val="00782BE2"/>
    <w:rsid w:val="007837DA"/>
    <w:rsid w:val="00783847"/>
    <w:rsid w:val="00793992"/>
    <w:rsid w:val="0079454E"/>
    <w:rsid w:val="00796850"/>
    <w:rsid w:val="007A1AD0"/>
    <w:rsid w:val="007A1EDA"/>
    <w:rsid w:val="007A382F"/>
    <w:rsid w:val="007A42AC"/>
    <w:rsid w:val="007B0235"/>
    <w:rsid w:val="007B1C57"/>
    <w:rsid w:val="007B2B0E"/>
    <w:rsid w:val="007B3800"/>
    <w:rsid w:val="007B6745"/>
    <w:rsid w:val="007B7427"/>
    <w:rsid w:val="007C3D0A"/>
    <w:rsid w:val="007C4298"/>
    <w:rsid w:val="007D115A"/>
    <w:rsid w:val="007D35AD"/>
    <w:rsid w:val="007E1262"/>
    <w:rsid w:val="007E1DDC"/>
    <w:rsid w:val="00801210"/>
    <w:rsid w:val="00803BC9"/>
    <w:rsid w:val="00804A18"/>
    <w:rsid w:val="00804CD6"/>
    <w:rsid w:val="0081060C"/>
    <w:rsid w:val="008127D6"/>
    <w:rsid w:val="008144DA"/>
    <w:rsid w:val="00820AC3"/>
    <w:rsid w:val="00820C9D"/>
    <w:rsid w:val="0082246E"/>
    <w:rsid w:val="00822D53"/>
    <w:rsid w:val="00825534"/>
    <w:rsid w:val="00825A9F"/>
    <w:rsid w:val="00826B31"/>
    <w:rsid w:val="008353F3"/>
    <w:rsid w:val="00836E52"/>
    <w:rsid w:val="00840960"/>
    <w:rsid w:val="00842BA5"/>
    <w:rsid w:val="0084359D"/>
    <w:rsid w:val="00843F0A"/>
    <w:rsid w:val="00852C32"/>
    <w:rsid w:val="00854509"/>
    <w:rsid w:val="008550CF"/>
    <w:rsid w:val="00855844"/>
    <w:rsid w:val="008559F6"/>
    <w:rsid w:val="008561A6"/>
    <w:rsid w:val="00860C13"/>
    <w:rsid w:val="00860ECC"/>
    <w:rsid w:val="00861A50"/>
    <w:rsid w:val="00861BF6"/>
    <w:rsid w:val="00862793"/>
    <w:rsid w:val="00865AE7"/>
    <w:rsid w:val="00867A16"/>
    <w:rsid w:val="0087093D"/>
    <w:rsid w:val="008709DE"/>
    <w:rsid w:val="00880D3B"/>
    <w:rsid w:val="00886C0D"/>
    <w:rsid w:val="00891040"/>
    <w:rsid w:val="008920A3"/>
    <w:rsid w:val="008A1D15"/>
    <w:rsid w:val="008A33D6"/>
    <w:rsid w:val="008A76EA"/>
    <w:rsid w:val="008B0F40"/>
    <w:rsid w:val="008B1B1B"/>
    <w:rsid w:val="008B3E2B"/>
    <w:rsid w:val="008B4171"/>
    <w:rsid w:val="008B63E3"/>
    <w:rsid w:val="008B6495"/>
    <w:rsid w:val="008D10AE"/>
    <w:rsid w:val="008D551E"/>
    <w:rsid w:val="008D62F6"/>
    <w:rsid w:val="008D6615"/>
    <w:rsid w:val="008E4501"/>
    <w:rsid w:val="008E6A43"/>
    <w:rsid w:val="008F3C32"/>
    <w:rsid w:val="008F5761"/>
    <w:rsid w:val="008F5F84"/>
    <w:rsid w:val="009058D7"/>
    <w:rsid w:val="009128B3"/>
    <w:rsid w:val="00913EF9"/>
    <w:rsid w:val="00915207"/>
    <w:rsid w:val="00922663"/>
    <w:rsid w:val="00927F03"/>
    <w:rsid w:val="00930949"/>
    <w:rsid w:val="0093751D"/>
    <w:rsid w:val="00942DB0"/>
    <w:rsid w:val="0094525A"/>
    <w:rsid w:val="009455E2"/>
    <w:rsid w:val="00950FDB"/>
    <w:rsid w:val="009518EC"/>
    <w:rsid w:val="00952834"/>
    <w:rsid w:val="00954CDF"/>
    <w:rsid w:val="00957C54"/>
    <w:rsid w:val="00960D9B"/>
    <w:rsid w:val="00963EDD"/>
    <w:rsid w:val="00966E14"/>
    <w:rsid w:val="0097098E"/>
    <w:rsid w:val="00970ABB"/>
    <w:rsid w:val="00971C42"/>
    <w:rsid w:val="00972C52"/>
    <w:rsid w:val="009752F2"/>
    <w:rsid w:val="009767C9"/>
    <w:rsid w:val="0099161E"/>
    <w:rsid w:val="0099178D"/>
    <w:rsid w:val="0099271B"/>
    <w:rsid w:val="00994234"/>
    <w:rsid w:val="00994291"/>
    <w:rsid w:val="009954EA"/>
    <w:rsid w:val="009A1D29"/>
    <w:rsid w:val="009A4A7C"/>
    <w:rsid w:val="009B3D58"/>
    <w:rsid w:val="009B3EC0"/>
    <w:rsid w:val="009B4A59"/>
    <w:rsid w:val="009C29DE"/>
    <w:rsid w:val="009C632C"/>
    <w:rsid w:val="009D2C01"/>
    <w:rsid w:val="009D3FF6"/>
    <w:rsid w:val="009E0E41"/>
    <w:rsid w:val="009E2A52"/>
    <w:rsid w:val="009E65FC"/>
    <w:rsid w:val="009F1FDC"/>
    <w:rsid w:val="00A01404"/>
    <w:rsid w:val="00A0348C"/>
    <w:rsid w:val="00A04A0E"/>
    <w:rsid w:val="00A0648A"/>
    <w:rsid w:val="00A134B7"/>
    <w:rsid w:val="00A1578D"/>
    <w:rsid w:val="00A2045C"/>
    <w:rsid w:val="00A224E5"/>
    <w:rsid w:val="00A23355"/>
    <w:rsid w:val="00A315BD"/>
    <w:rsid w:val="00A348B9"/>
    <w:rsid w:val="00A34C04"/>
    <w:rsid w:val="00A367C0"/>
    <w:rsid w:val="00A41C64"/>
    <w:rsid w:val="00A47ACE"/>
    <w:rsid w:val="00A47CF5"/>
    <w:rsid w:val="00A50858"/>
    <w:rsid w:val="00A55E7D"/>
    <w:rsid w:val="00A55FA1"/>
    <w:rsid w:val="00A64D64"/>
    <w:rsid w:val="00A64EDD"/>
    <w:rsid w:val="00A6622D"/>
    <w:rsid w:val="00A716C2"/>
    <w:rsid w:val="00A7174F"/>
    <w:rsid w:val="00A71C7F"/>
    <w:rsid w:val="00A740DC"/>
    <w:rsid w:val="00A75053"/>
    <w:rsid w:val="00A815B7"/>
    <w:rsid w:val="00A81C8F"/>
    <w:rsid w:val="00A82D29"/>
    <w:rsid w:val="00A8470C"/>
    <w:rsid w:val="00A8502C"/>
    <w:rsid w:val="00A868D2"/>
    <w:rsid w:val="00A87F3F"/>
    <w:rsid w:val="00A9161C"/>
    <w:rsid w:val="00A94D14"/>
    <w:rsid w:val="00A970DD"/>
    <w:rsid w:val="00A97357"/>
    <w:rsid w:val="00AA015C"/>
    <w:rsid w:val="00AA0888"/>
    <w:rsid w:val="00AA1683"/>
    <w:rsid w:val="00AA3549"/>
    <w:rsid w:val="00AB11F8"/>
    <w:rsid w:val="00AB1734"/>
    <w:rsid w:val="00AB1BD8"/>
    <w:rsid w:val="00AB5500"/>
    <w:rsid w:val="00AC31D4"/>
    <w:rsid w:val="00AC4D0E"/>
    <w:rsid w:val="00AC74AC"/>
    <w:rsid w:val="00AD0F84"/>
    <w:rsid w:val="00AD2907"/>
    <w:rsid w:val="00AD6568"/>
    <w:rsid w:val="00AD7E24"/>
    <w:rsid w:val="00AE0BA5"/>
    <w:rsid w:val="00AE15B3"/>
    <w:rsid w:val="00AE7455"/>
    <w:rsid w:val="00AE77DD"/>
    <w:rsid w:val="00AF080F"/>
    <w:rsid w:val="00AF4E47"/>
    <w:rsid w:val="00B0095E"/>
    <w:rsid w:val="00B00E91"/>
    <w:rsid w:val="00B01359"/>
    <w:rsid w:val="00B0488F"/>
    <w:rsid w:val="00B14E43"/>
    <w:rsid w:val="00B16194"/>
    <w:rsid w:val="00B23F4B"/>
    <w:rsid w:val="00B27306"/>
    <w:rsid w:val="00B2768F"/>
    <w:rsid w:val="00B303C9"/>
    <w:rsid w:val="00B31DFB"/>
    <w:rsid w:val="00B34CE2"/>
    <w:rsid w:val="00B43441"/>
    <w:rsid w:val="00B44264"/>
    <w:rsid w:val="00B4693C"/>
    <w:rsid w:val="00B46D66"/>
    <w:rsid w:val="00B513EB"/>
    <w:rsid w:val="00B5765B"/>
    <w:rsid w:val="00B61FBC"/>
    <w:rsid w:val="00B6241D"/>
    <w:rsid w:val="00B65EC5"/>
    <w:rsid w:val="00B676AA"/>
    <w:rsid w:val="00B67A9B"/>
    <w:rsid w:val="00B70BB0"/>
    <w:rsid w:val="00B731CD"/>
    <w:rsid w:val="00B73D2C"/>
    <w:rsid w:val="00B83C53"/>
    <w:rsid w:val="00B843A8"/>
    <w:rsid w:val="00B84967"/>
    <w:rsid w:val="00B852E3"/>
    <w:rsid w:val="00B913C2"/>
    <w:rsid w:val="00B92E14"/>
    <w:rsid w:val="00B97237"/>
    <w:rsid w:val="00BA1223"/>
    <w:rsid w:val="00BA289A"/>
    <w:rsid w:val="00BA3ECC"/>
    <w:rsid w:val="00BA5246"/>
    <w:rsid w:val="00BA60C6"/>
    <w:rsid w:val="00BA7FCC"/>
    <w:rsid w:val="00BB3195"/>
    <w:rsid w:val="00BB62E8"/>
    <w:rsid w:val="00BB6AF7"/>
    <w:rsid w:val="00BB72F9"/>
    <w:rsid w:val="00BB7BAB"/>
    <w:rsid w:val="00BC0217"/>
    <w:rsid w:val="00BC0840"/>
    <w:rsid w:val="00BC0E5D"/>
    <w:rsid w:val="00BC44E6"/>
    <w:rsid w:val="00BC7A59"/>
    <w:rsid w:val="00BD3A45"/>
    <w:rsid w:val="00BD4F56"/>
    <w:rsid w:val="00BD6391"/>
    <w:rsid w:val="00BD7637"/>
    <w:rsid w:val="00BE124F"/>
    <w:rsid w:val="00BE18E8"/>
    <w:rsid w:val="00BE36B6"/>
    <w:rsid w:val="00BE5A1B"/>
    <w:rsid w:val="00BE6058"/>
    <w:rsid w:val="00BE7DFD"/>
    <w:rsid w:val="00BF4990"/>
    <w:rsid w:val="00BF63D6"/>
    <w:rsid w:val="00C033ED"/>
    <w:rsid w:val="00C06249"/>
    <w:rsid w:val="00C076F2"/>
    <w:rsid w:val="00C204D4"/>
    <w:rsid w:val="00C20EC3"/>
    <w:rsid w:val="00C22682"/>
    <w:rsid w:val="00C229F9"/>
    <w:rsid w:val="00C24983"/>
    <w:rsid w:val="00C25621"/>
    <w:rsid w:val="00C27280"/>
    <w:rsid w:val="00C30D35"/>
    <w:rsid w:val="00C31145"/>
    <w:rsid w:val="00C324D9"/>
    <w:rsid w:val="00C335FE"/>
    <w:rsid w:val="00C336C3"/>
    <w:rsid w:val="00C37BB6"/>
    <w:rsid w:val="00C41C72"/>
    <w:rsid w:val="00C42695"/>
    <w:rsid w:val="00C42B36"/>
    <w:rsid w:val="00C43C18"/>
    <w:rsid w:val="00C473EB"/>
    <w:rsid w:val="00C51B7F"/>
    <w:rsid w:val="00C542FC"/>
    <w:rsid w:val="00C56232"/>
    <w:rsid w:val="00C62841"/>
    <w:rsid w:val="00C63CD5"/>
    <w:rsid w:val="00C76B3E"/>
    <w:rsid w:val="00C822E0"/>
    <w:rsid w:val="00C845BA"/>
    <w:rsid w:val="00C84851"/>
    <w:rsid w:val="00C8657F"/>
    <w:rsid w:val="00C90C04"/>
    <w:rsid w:val="00C94DCF"/>
    <w:rsid w:val="00C95C7B"/>
    <w:rsid w:val="00CA2390"/>
    <w:rsid w:val="00CA5150"/>
    <w:rsid w:val="00CC24C3"/>
    <w:rsid w:val="00CC2775"/>
    <w:rsid w:val="00CC6093"/>
    <w:rsid w:val="00CD55D3"/>
    <w:rsid w:val="00CD5FF8"/>
    <w:rsid w:val="00CE0EC4"/>
    <w:rsid w:val="00CE0F11"/>
    <w:rsid w:val="00CE28C2"/>
    <w:rsid w:val="00CE3992"/>
    <w:rsid w:val="00CE52CC"/>
    <w:rsid w:val="00CF0A83"/>
    <w:rsid w:val="00CF1860"/>
    <w:rsid w:val="00CF230C"/>
    <w:rsid w:val="00CF59A0"/>
    <w:rsid w:val="00CF7885"/>
    <w:rsid w:val="00D0201A"/>
    <w:rsid w:val="00D02319"/>
    <w:rsid w:val="00D039A8"/>
    <w:rsid w:val="00D040B5"/>
    <w:rsid w:val="00D13D14"/>
    <w:rsid w:val="00D222EB"/>
    <w:rsid w:val="00D23924"/>
    <w:rsid w:val="00D253AB"/>
    <w:rsid w:val="00D27CB1"/>
    <w:rsid w:val="00D317D5"/>
    <w:rsid w:val="00D3235D"/>
    <w:rsid w:val="00D35439"/>
    <w:rsid w:val="00D40AAE"/>
    <w:rsid w:val="00D433FA"/>
    <w:rsid w:val="00D43918"/>
    <w:rsid w:val="00D47F24"/>
    <w:rsid w:val="00D501F3"/>
    <w:rsid w:val="00D548ED"/>
    <w:rsid w:val="00D54A76"/>
    <w:rsid w:val="00D566A8"/>
    <w:rsid w:val="00D57245"/>
    <w:rsid w:val="00D62CCA"/>
    <w:rsid w:val="00D63F78"/>
    <w:rsid w:val="00D6520F"/>
    <w:rsid w:val="00D6571B"/>
    <w:rsid w:val="00D73689"/>
    <w:rsid w:val="00D75707"/>
    <w:rsid w:val="00D75CBA"/>
    <w:rsid w:val="00D77C2F"/>
    <w:rsid w:val="00D8286C"/>
    <w:rsid w:val="00D837AC"/>
    <w:rsid w:val="00D85297"/>
    <w:rsid w:val="00D85945"/>
    <w:rsid w:val="00D85970"/>
    <w:rsid w:val="00D860A4"/>
    <w:rsid w:val="00D86E0E"/>
    <w:rsid w:val="00D877FB"/>
    <w:rsid w:val="00D91420"/>
    <w:rsid w:val="00D92AA2"/>
    <w:rsid w:val="00D96849"/>
    <w:rsid w:val="00DA001C"/>
    <w:rsid w:val="00DA2427"/>
    <w:rsid w:val="00DA274B"/>
    <w:rsid w:val="00DA7585"/>
    <w:rsid w:val="00DA7A15"/>
    <w:rsid w:val="00DB1433"/>
    <w:rsid w:val="00DB22EA"/>
    <w:rsid w:val="00DB2D54"/>
    <w:rsid w:val="00DB6960"/>
    <w:rsid w:val="00DC19AB"/>
    <w:rsid w:val="00DC24DE"/>
    <w:rsid w:val="00DC2CAC"/>
    <w:rsid w:val="00DC69B6"/>
    <w:rsid w:val="00DD0D91"/>
    <w:rsid w:val="00DD3DB0"/>
    <w:rsid w:val="00DD5D36"/>
    <w:rsid w:val="00DD69CE"/>
    <w:rsid w:val="00DF347F"/>
    <w:rsid w:val="00DF5ADE"/>
    <w:rsid w:val="00E00154"/>
    <w:rsid w:val="00E02C68"/>
    <w:rsid w:val="00E12FCA"/>
    <w:rsid w:val="00E16507"/>
    <w:rsid w:val="00E17955"/>
    <w:rsid w:val="00E21701"/>
    <w:rsid w:val="00E21A58"/>
    <w:rsid w:val="00E3178E"/>
    <w:rsid w:val="00E319B0"/>
    <w:rsid w:val="00E449F1"/>
    <w:rsid w:val="00E47AAF"/>
    <w:rsid w:val="00E5138C"/>
    <w:rsid w:val="00E53261"/>
    <w:rsid w:val="00E53D58"/>
    <w:rsid w:val="00E559D6"/>
    <w:rsid w:val="00E57B2C"/>
    <w:rsid w:val="00E60E16"/>
    <w:rsid w:val="00E638FD"/>
    <w:rsid w:val="00E63D87"/>
    <w:rsid w:val="00E64FF3"/>
    <w:rsid w:val="00E660B6"/>
    <w:rsid w:val="00E71BE3"/>
    <w:rsid w:val="00E7641D"/>
    <w:rsid w:val="00E8635B"/>
    <w:rsid w:val="00E97135"/>
    <w:rsid w:val="00E9782C"/>
    <w:rsid w:val="00E97A4A"/>
    <w:rsid w:val="00EA04A5"/>
    <w:rsid w:val="00EA19F3"/>
    <w:rsid w:val="00EA6E2B"/>
    <w:rsid w:val="00EA7C3D"/>
    <w:rsid w:val="00EB1B60"/>
    <w:rsid w:val="00EB293B"/>
    <w:rsid w:val="00EC1582"/>
    <w:rsid w:val="00EC530D"/>
    <w:rsid w:val="00EC5417"/>
    <w:rsid w:val="00EC57BB"/>
    <w:rsid w:val="00EC6953"/>
    <w:rsid w:val="00EC6FCA"/>
    <w:rsid w:val="00EC77C5"/>
    <w:rsid w:val="00ED2B84"/>
    <w:rsid w:val="00ED2F29"/>
    <w:rsid w:val="00ED550F"/>
    <w:rsid w:val="00ED5DEA"/>
    <w:rsid w:val="00ED600D"/>
    <w:rsid w:val="00ED6B6C"/>
    <w:rsid w:val="00EE6303"/>
    <w:rsid w:val="00EF18C9"/>
    <w:rsid w:val="00EF2EB4"/>
    <w:rsid w:val="00EF3949"/>
    <w:rsid w:val="00EF73CD"/>
    <w:rsid w:val="00F00072"/>
    <w:rsid w:val="00F01583"/>
    <w:rsid w:val="00F048F7"/>
    <w:rsid w:val="00F06581"/>
    <w:rsid w:val="00F129FB"/>
    <w:rsid w:val="00F15CB1"/>
    <w:rsid w:val="00F164DB"/>
    <w:rsid w:val="00F1681C"/>
    <w:rsid w:val="00F16A1C"/>
    <w:rsid w:val="00F20A83"/>
    <w:rsid w:val="00F2312F"/>
    <w:rsid w:val="00F2593E"/>
    <w:rsid w:val="00F30C6D"/>
    <w:rsid w:val="00F3222B"/>
    <w:rsid w:val="00F35E21"/>
    <w:rsid w:val="00F42575"/>
    <w:rsid w:val="00F53E20"/>
    <w:rsid w:val="00F55221"/>
    <w:rsid w:val="00F56934"/>
    <w:rsid w:val="00F56D60"/>
    <w:rsid w:val="00F60833"/>
    <w:rsid w:val="00F60AB8"/>
    <w:rsid w:val="00F62BC4"/>
    <w:rsid w:val="00F7512C"/>
    <w:rsid w:val="00F7650B"/>
    <w:rsid w:val="00F82467"/>
    <w:rsid w:val="00F82F59"/>
    <w:rsid w:val="00F8390B"/>
    <w:rsid w:val="00F8710C"/>
    <w:rsid w:val="00F947CA"/>
    <w:rsid w:val="00F968DA"/>
    <w:rsid w:val="00FB3FBA"/>
    <w:rsid w:val="00FB4944"/>
    <w:rsid w:val="00FC4181"/>
    <w:rsid w:val="00FC4EDF"/>
    <w:rsid w:val="00FC6025"/>
    <w:rsid w:val="00FD157A"/>
    <w:rsid w:val="00FD1977"/>
    <w:rsid w:val="00FD2DAC"/>
    <w:rsid w:val="00FD5F96"/>
    <w:rsid w:val="00FD689D"/>
    <w:rsid w:val="00FD6E43"/>
    <w:rsid w:val="00FD7259"/>
    <w:rsid w:val="00FD748A"/>
    <w:rsid w:val="00FE01F6"/>
    <w:rsid w:val="00FE38BC"/>
    <w:rsid w:val="00FE78EB"/>
    <w:rsid w:val="00FF2A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6105A0"/>
  <w15:chartTrackingRefBased/>
  <w15:docId w15:val="{42C7CBD3-C339-4FAF-A8B1-B54A7B52E6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41BE6"/>
  </w:style>
  <w:style w:type="paragraph" w:styleId="1">
    <w:name w:val="heading 1"/>
    <w:basedOn w:val="a"/>
    <w:next w:val="a"/>
    <w:link w:val="10"/>
    <w:autoRedefine/>
    <w:uiPriority w:val="9"/>
    <w:rsid w:val="00684DAB"/>
    <w:pPr>
      <w:keepNext/>
      <w:keepLines/>
      <w:spacing w:before="240" w:after="0" w:line="480" w:lineRule="auto"/>
      <w:jc w:val="center"/>
      <w:outlineLvl w:val="0"/>
    </w:pPr>
    <w:rPr>
      <w:rFonts w:eastAsiaTheme="majorEastAsia" w:cstheme="majorBidi"/>
      <w:b/>
      <w:szCs w:val="32"/>
    </w:rPr>
  </w:style>
  <w:style w:type="paragraph" w:styleId="2">
    <w:name w:val="heading 2"/>
    <w:basedOn w:val="a"/>
    <w:next w:val="a"/>
    <w:link w:val="20"/>
    <w:autoRedefine/>
    <w:uiPriority w:val="9"/>
    <w:unhideWhenUsed/>
    <w:rsid w:val="00547BC0"/>
    <w:pPr>
      <w:keepNext/>
      <w:keepLines/>
      <w:spacing w:before="40" w:after="0" w:line="480" w:lineRule="auto"/>
      <w:outlineLvl w:val="1"/>
    </w:pPr>
    <w:rPr>
      <w:rFonts w:eastAsia="Times New Roman" w:cstheme="majorBidi"/>
      <w:b/>
      <w:bCs/>
      <w:szCs w:val="26"/>
      <w:lang w:eastAsia="ru-RU"/>
    </w:rPr>
  </w:style>
  <w:style w:type="paragraph" w:styleId="3">
    <w:name w:val="heading 3"/>
    <w:basedOn w:val="a"/>
    <w:next w:val="a"/>
    <w:link w:val="30"/>
    <w:uiPriority w:val="9"/>
    <w:unhideWhenUsed/>
    <w:rsid w:val="00667A2A"/>
    <w:pPr>
      <w:keepNext/>
      <w:keepLines/>
      <w:spacing w:before="40" w:after="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75707"/>
    <w:pPr>
      <w:ind w:left="720"/>
      <w:contextualSpacing/>
    </w:pPr>
  </w:style>
  <w:style w:type="character" w:customStyle="1" w:styleId="10">
    <w:name w:val="Заголовок 1 Знак"/>
    <w:basedOn w:val="a0"/>
    <w:link w:val="1"/>
    <w:uiPriority w:val="9"/>
    <w:rsid w:val="00684DAB"/>
    <w:rPr>
      <w:rFonts w:ascii="Times New Roman" w:eastAsiaTheme="majorEastAsia" w:hAnsi="Times New Roman" w:cstheme="majorBidi"/>
      <w:b/>
      <w:sz w:val="24"/>
      <w:szCs w:val="32"/>
    </w:rPr>
  </w:style>
  <w:style w:type="character" w:customStyle="1" w:styleId="20">
    <w:name w:val="Заголовок 2 Знак"/>
    <w:basedOn w:val="a0"/>
    <w:link w:val="2"/>
    <w:uiPriority w:val="9"/>
    <w:rsid w:val="00547BC0"/>
    <w:rPr>
      <w:rFonts w:eastAsia="Times New Roman" w:cstheme="majorBidi"/>
      <w:b/>
      <w:bCs/>
      <w:szCs w:val="26"/>
      <w:lang w:eastAsia="ru-RU"/>
    </w:rPr>
  </w:style>
  <w:style w:type="paragraph" w:customStyle="1" w:styleId="Level2Headings">
    <w:name w:val="Level 2 Headings"/>
    <w:basedOn w:val="2"/>
    <w:link w:val="Level2HeadingsChar"/>
    <w:uiPriority w:val="1"/>
    <w:rsid w:val="00414425"/>
  </w:style>
  <w:style w:type="table" w:styleId="a4">
    <w:name w:val="Table Grid"/>
    <w:basedOn w:val="a1"/>
    <w:uiPriority w:val="39"/>
    <w:rsid w:val="002658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vel2HeadingsChar">
    <w:name w:val="Level 2 Headings Char"/>
    <w:basedOn w:val="20"/>
    <w:link w:val="Level2Headings"/>
    <w:uiPriority w:val="1"/>
    <w:rsid w:val="00241BE6"/>
    <w:rPr>
      <w:rFonts w:ascii="Times New Roman" w:eastAsiaTheme="majorEastAsia" w:hAnsi="Times New Roman" w:cstheme="majorBidi"/>
      <w:b/>
      <w:bCs/>
      <w:sz w:val="24"/>
      <w:szCs w:val="26"/>
      <w:lang w:eastAsia="ru-RU"/>
    </w:rPr>
  </w:style>
  <w:style w:type="character" w:styleId="a5">
    <w:name w:val="Placeholder Text"/>
    <w:basedOn w:val="a0"/>
    <w:uiPriority w:val="99"/>
    <w:semiHidden/>
    <w:rsid w:val="008A1D15"/>
    <w:rPr>
      <w:color w:val="808080"/>
    </w:rPr>
  </w:style>
  <w:style w:type="paragraph" w:customStyle="1" w:styleId="APALevel1HeadingforChapterTitles">
    <w:name w:val="APA Level 1 Heading for Chapter Titles"/>
    <w:basedOn w:val="a"/>
    <w:link w:val="APALevel1HeadingforChapterTitlesChar"/>
    <w:qFormat/>
    <w:rsid w:val="00D13D14"/>
    <w:pPr>
      <w:pageBreakBefore/>
      <w:jc w:val="center"/>
    </w:pPr>
    <w:rPr>
      <w:b/>
    </w:rPr>
  </w:style>
  <w:style w:type="paragraph" w:customStyle="1" w:styleId="APALevel2Heading">
    <w:name w:val="APA Level 2 Heading"/>
    <w:basedOn w:val="a"/>
    <w:link w:val="APALevel2HeadingChar"/>
    <w:uiPriority w:val="1"/>
    <w:qFormat/>
    <w:rsid w:val="000A77D2"/>
    <w:rPr>
      <w:b/>
    </w:rPr>
  </w:style>
  <w:style w:type="character" w:customStyle="1" w:styleId="APALevel1HeadingforChapterTitlesChar">
    <w:name w:val="APA Level 1 Heading for Chapter Titles Char"/>
    <w:basedOn w:val="a0"/>
    <w:link w:val="APALevel1HeadingforChapterTitles"/>
    <w:rsid w:val="00D13D14"/>
    <w:rPr>
      <w:b/>
    </w:rPr>
  </w:style>
  <w:style w:type="paragraph" w:customStyle="1" w:styleId="APALevel3Heading">
    <w:name w:val="APA Level 3 Heading"/>
    <w:basedOn w:val="a"/>
    <w:link w:val="APALevel3HeadingChar"/>
    <w:uiPriority w:val="2"/>
    <w:qFormat/>
    <w:rsid w:val="000A77D2"/>
    <w:pPr>
      <w:spacing w:line="480" w:lineRule="auto"/>
    </w:pPr>
    <w:rPr>
      <w:b/>
      <w:i/>
    </w:rPr>
  </w:style>
  <w:style w:type="character" w:customStyle="1" w:styleId="APALevel2HeadingChar">
    <w:name w:val="APA Level 2 Heading Char"/>
    <w:basedOn w:val="a0"/>
    <w:link w:val="APALevel2Heading"/>
    <w:uiPriority w:val="1"/>
    <w:rsid w:val="00241BE6"/>
    <w:rPr>
      <w:b/>
    </w:rPr>
  </w:style>
  <w:style w:type="paragraph" w:customStyle="1" w:styleId="APALevelHeading4">
    <w:name w:val="APA Level Heading 4"/>
    <w:basedOn w:val="a"/>
    <w:link w:val="APALevelHeading4Char"/>
    <w:uiPriority w:val="3"/>
    <w:qFormat/>
    <w:rsid w:val="007837DA"/>
    <w:pPr>
      <w:spacing w:line="480" w:lineRule="auto"/>
      <w:ind w:left="720" w:firstLine="720"/>
    </w:pPr>
    <w:rPr>
      <w:b/>
    </w:rPr>
  </w:style>
  <w:style w:type="character" w:customStyle="1" w:styleId="APALevel3HeadingChar">
    <w:name w:val="APA Level 3 Heading Char"/>
    <w:basedOn w:val="a0"/>
    <w:link w:val="APALevel3Heading"/>
    <w:uiPriority w:val="2"/>
    <w:rsid w:val="00241BE6"/>
    <w:rPr>
      <w:b/>
      <w:i/>
    </w:rPr>
  </w:style>
  <w:style w:type="paragraph" w:styleId="a6">
    <w:name w:val="header"/>
    <w:basedOn w:val="a"/>
    <w:link w:val="a7"/>
    <w:uiPriority w:val="99"/>
    <w:unhideWhenUsed/>
    <w:rsid w:val="00D96849"/>
    <w:pPr>
      <w:tabs>
        <w:tab w:val="center" w:pos="4844"/>
        <w:tab w:val="right" w:pos="9689"/>
      </w:tabs>
      <w:spacing w:after="0" w:line="240" w:lineRule="auto"/>
    </w:pPr>
  </w:style>
  <w:style w:type="character" w:customStyle="1" w:styleId="APALevelHeading4Char">
    <w:name w:val="APA Level Heading 4 Char"/>
    <w:basedOn w:val="a0"/>
    <w:link w:val="APALevelHeading4"/>
    <w:uiPriority w:val="3"/>
    <w:rsid w:val="00241BE6"/>
    <w:rPr>
      <w:b/>
    </w:rPr>
  </w:style>
  <w:style w:type="character" w:customStyle="1" w:styleId="a7">
    <w:name w:val="Верхний колонтитул Знак"/>
    <w:basedOn w:val="a0"/>
    <w:link w:val="a6"/>
    <w:uiPriority w:val="99"/>
    <w:rsid w:val="00D96849"/>
  </w:style>
  <w:style w:type="paragraph" w:styleId="a8">
    <w:name w:val="footer"/>
    <w:basedOn w:val="a"/>
    <w:link w:val="a9"/>
    <w:uiPriority w:val="99"/>
    <w:unhideWhenUsed/>
    <w:rsid w:val="00D96849"/>
    <w:pPr>
      <w:tabs>
        <w:tab w:val="center" w:pos="4844"/>
        <w:tab w:val="right" w:pos="9689"/>
      </w:tabs>
      <w:spacing w:after="0" w:line="240" w:lineRule="auto"/>
    </w:pPr>
  </w:style>
  <w:style w:type="character" w:customStyle="1" w:styleId="a9">
    <w:name w:val="Нижний колонтитул Знак"/>
    <w:basedOn w:val="a0"/>
    <w:link w:val="a8"/>
    <w:uiPriority w:val="99"/>
    <w:rsid w:val="00D96849"/>
  </w:style>
  <w:style w:type="character" w:styleId="aa">
    <w:name w:val="Emphasis"/>
    <w:basedOn w:val="a0"/>
    <w:uiPriority w:val="20"/>
    <w:qFormat/>
    <w:rsid w:val="00241BE6"/>
    <w:rPr>
      <w:i/>
      <w:iCs/>
    </w:rPr>
  </w:style>
  <w:style w:type="paragraph" w:customStyle="1" w:styleId="APALevel1FrontMatter">
    <w:name w:val="APA Level 1 FrontMatter"/>
    <w:basedOn w:val="APALevel1HeadingforChapterTitles"/>
    <w:qFormat/>
    <w:rsid w:val="00241BE6"/>
    <w:pPr>
      <w:outlineLvl w:val="0"/>
    </w:pPr>
  </w:style>
  <w:style w:type="paragraph" w:customStyle="1" w:styleId="APABodyText">
    <w:name w:val="APA BodyText"/>
    <w:basedOn w:val="a"/>
    <w:link w:val="APABodyTextChar"/>
    <w:qFormat/>
    <w:rsid w:val="00400D9C"/>
    <w:pPr>
      <w:spacing w:line="480" w:lineRule="auto"/>
      <w:ind w:firstLine="720"/>
    </w:pPr>
  </w:style>
  <w:style w:type="paragraph" w:styleId="11">
    <w:name w:val="toc 1"/>
    <w:basedOn w:val="a"/>
    <w:next w:val="a"/>
    <w:autoRedefine/>
    <w:uiPriority w:val="39"/>
    <w:unhideWhenUsed/>
    <w:rsid w:val="00D13D14"/>
    <w:pPr>
      <w:spacing w:after="100"/>
    </w:pPr>
  </w:style>
  <w:style w:type="paragraph" w:styleId="21">
    <w:name w:val="toc 2"/>
    <w:basedOn w:val="a"/>
    <w:next w:val="a"/>
    <w:autoRedefine/>
    <w:uiPriority w:val="39"/>
    <w:unhideWhenUsed/>
    <w:rsid w:val="00D13D14"/>
    <w:pPr>
      <w:spacing w:after="100"/>
      <w:ind w:left="240"/>
    </w:pPr>
  </w:style>
  <w:style w:type="paragraph" w:styleId="31">
    <w:name w:val="toc 3"/>
    <w:basedOn w:val="a"/>
    <w:next w:val="a"/>
    <w:autoRedefine/>
    <w:uiPriority w:val="39"/>
    <w:unhideWhenUsed/>
    <w:rsid w:val="00520786"/>
    <w:pPr>
      <w:tabs>
        <w:tab w:val="right" w:leader="dot" w:pos="9017"/>
      </w:tabs>
      <w:spacing w:after="100"/>
      <w:ind w:left="480"/>
    </w:pPr>
    <w:rPr>
      <w:i/>
      <w:noProof/>
    </w:rPr>
  </w:style>
  <w:style w:type="character" w:styleId="ab">
    <w:name w:val="Hyperlink"/>
    <w:basedOn w:val="a0"/>
    <w:uiPriority w:val="99"/>
    <w:unhideWhenUsed/>
    <w:rsid w:val="00D13D14"/>
    <w:rPr>
      <w:color w:val="0563C1" w:themeColor="hyperlink"/>
      <w:u w:val="single"/>
    </w:rPr>
  </w:style>
  <w:style w:type="paragraph" w:styleId="ac">
    <w:name w:val="caption"/>
    <w:basedOn w:val="a"/>
    <w:next w:val="a"/>
    <w:link w:val="ad"/>
    <w:uiPriority w:val="35"/>
    <w:unhideWhenUsed/>
    <w:rsid w:val="001C306B"/>
    <w:pPr>
      <w:keepNext/>
      <w:spacing w:after="200" w:line="360" w:lineRule="auto"/>
    </w:pPr>
    <w:rPr>
      <w:b/>
      <w:iCs/>
      <w:szCs w:val="18"/>
    </w:rPr>
  </w:style>
  <w:style w:type="paragraph" w:styleId="ae">
    <w:name w:val="table of figures"/>
    <w:basedOn w:val="a"/>
    <w:next w:val="a"/>
    <w:uiPriority w:val="99"/>
    <w:unhideWhenUsed/>
    <w:rsid w:val="00E7641D"/>
    <w:pPr>
      <w:spacing w:after="0"/>
    </w:pPr>
  </w:style>
  <w:style w:type="character" w:customStyle="1" w:styleId="ReferenceBody">
    <w:name w:val="ReferenceBody"/>
    <w:basedOn w:val="a0"/>
    <w:rsid w:val="0023498E"/>
  </w:style>
  <w:style w:type="character" w:customStyle="1" w:styleId="PrimaryContribGroup">
    <w:name w:val="PrimaryContribGroup"/>
    <w:basedOn w:val="a0"/>
    <w:rsid w:val="0023498E"/>
  </w:style>
  <w:style w:type="character" w:customStyle="1" w:styleId="Person">
    <w:name w:val="Person"/>
    <w:basedOn w:val="a0"/>
    <w:rsid w:val="0023498E"/>
  </w:style>
  <w:style w:type="character" w:customStyle="1" w:styleId="Surname">
    <w:name w:val="Surname"/>
    <w:basedOn w:val="a0"/>
    <w:rsid w:val="0023498E"/>
  </w:style>
  <w:style w:type="character" w:customStyle="1" w:styleId="Initials">
    <w:name w:val="Initials"/>
    <w:basedOn w:val="a0"/>
    <w:rsid w:val="0023498E"/>
  </w:style>
  <w:style w:type="character" w:customStyle="1" w:styleId="DateSection">
    <w:name w:val="DateSection"/>
    <w:basedOn w:val="a0"/>
    <w:rsid w:val="0023498E"/>
  </w:style>
  <w:style w:type="character" w:customStyle="1" w:styleId="Year">
    <w:name w:val="Year"/>
    <w:basedOn w:val="a0"/>
    <w:rsid w:val="0023498E"/>
  </w:style>
  <w:style w:type="character" w:customStyle="1" w:styleId="TitleName">
    <w:name w:val="TitleName"/>
    <w:basedOn w:val="a0"/>
    <w:rsid w:val="0023498E"/>
  </w:style>
  <w:style w:type="character" w:customStyle="1" w:styleId="SourceSection">
    <w:name w:val="SourceSection"/>
    <w:basedOn w:val="a0"/>
    <w:rsid w:val="0023498E"/>
  </w:style>
  <w:style w:type="character" w:customStyle="1" w:styleId="PublisherName">
    <w:name w:val="PublisherName"/>
    <w:basedOn w:val="a0"/>
    <w:rsid w:val="0023498E"/>
  </w:style>
  <w:style w:type="character" w:customStyle="1" w:styleId="ReferenceBodyStyledText">
    <w:name w:val="ReferenceBody_StyledText"/>
    <w:basedOn w:val="a0"/>
    <w:rsid w:val="0023498E"/>
    <w:rPr>
      <w:i/>
      <w:iCs/>
    </w:rPr>
  </w:style>
  <w:style w:type="character" w:customStyle="1" w:styleId="Volume">
    <w:name w:val="Volume"/>
    <w:basedOn w:val="a0"/>
    <w:rsid w:val="0023498E"/>
  </w:style>
  <w:style w:type="character" w:customStyle="1" w:styleId="Pagination">
    <w:name w:val="Pagination"/>
    <w:basedOn w:val="a0"/>
    <w:rsid w:val="0023498E"/>
  </w:style>
  <w:style w:type="character" w:customStyle="1" w:styleId="FirstPage">
    <w:name w:val="FirstPage"/>
    <w:basedOn w:val="a0"/>
    <w:rsid w:val="0023498E"/>
  </w:style>
  <w:style w:type="character" w:customStyle="1" w:styleId="LastPage">
    <w:name w:val="LastPage"/>
    <w:basedOn w:val="a0"/>
    <w:rsid w:val="0023498E"/>
  </w:style>
  <w:style w:type="paragraph" w:customStyle="1" w:styleId="APABlockFormatting">
    <w:name w:val="APA Block Formatting"/>
    <w:basedOn w:val="APABodyText"/>
    <w:link w:val="APABlockFormattingChar"/>
    <w:qFormat/>
    <w:rsid w:val="002C4C90"/>
    <w:pPr>
      <w:spacing w:line="360" w:lineRule="auto"/>
      <w:ind w:left="540" w:firstLine="0"/>
    </w:pPr>
    <w:rPr>
      <w:iCs/>
      <w:color w:val="2D2D2D"/>
      <w:szCs w:val="30"/>
    </w:rPr>
  </w:style>
  <w:style w:type="character" w:customStyle="1" w:styleId="APABodyTextChar">
    <w:name w:val="APA BodyText Char"/>
    <w:basedOn w:val="a0"/>
    <w:link w:val="APABodyText"/>
    <w:rsid w:val="00400D9C"/>
  </w:style>
  <w:style w:type="character" w:customStyle="1" w:styleId="APABlockFormattingChar">
    <w:name w:val="APA Block Formatting Char"/>
    <w:basedOn w:val="APABodyTextChar"/>
    <w:link w:val="APABlockFormatting"/>
    <w:rsid w:val="002C4C90"/>
    <w:rPr>
      <w:iCs/>
      <w:color w:val="2D2D2D"/>
      <w:szCs w:val="30"/>
    </w:rPr>
  </w:style>
  <w:style w:type="character" w:customStyle="1" w:styleId="ad">
    <w:name w:val="Название объекта Знак"/>
    <w:basedOn w:val="a0"/>
    <w:link w:val="ac"/>
    <w:uiPriority w:val="35"/>
    <w:rsid w:val="001C306B"/>
    <w:rPr>
      <w:b/>
      <w:iCs/>
      <w:szCs w:val="18"/>
    </w:rPr>
  </w:style>
  <w:style w:type="paragraph" w:customStyle="1" w:styleId="TablesandFigureCaption">
    <w:name w:val="Tables and Figure Caption"/>
    <w:basedOn w:val="ac"/>
    <w:link w:val="TablesandFigureCaptionChar"/>
    <w:qFormat/>
    <w:rsid w:val="003E6068"/>
    <w:pPr>
      <w:spacing w:line="240" w:lineRule="auto"/>
    </w:pPr>
  </w:style>
  <w:style w:type="character" w:customStyle="1" w:styleId="TablesandFigureCaptionChar">
    <w:name w:val="Tables and Figure Caption Char"/>
    <w:basedOn w:val="APABodyTextChar"/>
    <w:link w:val="TablesandFigureCaption"/>
    <w:rsid w:val="003E6068"/>
    <w:rPr>
      <w:b/>
      <w:iCs/>
      <w:szCs w:val="18"/>
    </w:rPr>
  </w:style>
  <w:style w:type="character" w:customStyle="1" w:styleId="30">
    <w:name w:val="Заголовок 3 Знак"/>
    <w:basedOn w:val="a0"/>
    <w:link w:val="3"/>
    <w:uiPriority w:val="9"/>
    <w:rsid w:val="00667A2A"/>
    <w:rPr>
      <w:rFonts w:asciiTheme="majorHAnsi" w:eastAsiaTheme="majorEastAsia" w:hAnsiTheme="majorHAnsi" w:cstheme="majorBidi"/>
      <w:color w:val="1F4D78" w:themeColor="accent1" w:themeShade="7F"/>
    </w:rPr>
  </w:style>
  <w:style w:type="paragraph" w:styleId="af">
    <w:name w:val="Normal (Web)"/>
    <w:basedOn w:val="a"/>
    <w:uiPriority w:val="99"/>
    <w:unhideWhenUsed/>
    <w:rsid w:val="00667A2A"/>
    <w:pPr>
      <w:spacing w:before="100" w:beforeAutospacing="1" w:after="100" w:afterAutospacing="1" w:line="240" w:lineRule="auto"/>
    </w:pPr>
    <w:rPr>
      <w:rFonts w:eastAsia="Times New Roman"/>
      <w:lang w:val="ru-RU" w:eastAsia="ru-RU"/>
    </w:rPr>
  </w:style>
  <w:style w:type="paragraph" w:customStyle="1" w:styleId="APAHeading3">
    <w:name w:val="APA Heading 3"/>
    <w:basedOn w:val="2"/>
    <w:link w:val="APAHeading30"/>
    <w:qFormat/>
    <w:rsid w:val="00F35E21"/>
    <w:pPr>
      <w:spacing w:line="259" w:lineRule="auto"/>
    </w:pPr>
    <w:rPr>
      <w:rFonts w:asciiTheme="majorHAnsi" w:hAnsiTheme="majorHAnsi"/>
      <w:color w:val="1F4D78" w:themeColor="accent1" w:themeShade="7F"/>
    </w:rPr>
  </w:style>
  <w:style w:type="character" w:customStyle="1" w:styleId="APAHeading30">
    <w:name w:val="APA Heading 3 Знак"/>
    <w:basedOn w:val="30"/>
    <w:link w:val="APAHeading3"/>
    <w:rsid w:val="00F35E21"/>
    <w:rPr>
      <w:rFonts w:asciiTheme="majorHAnsi" w:eastAsiaTheme="majorEastAsia" w:hAnsiTheme="majorHAnsi" w:cstheme="majorBidi"/>
      <w:b/>
      <w:color w:val="1F4D78" w:themeColor="accent1" w:themeShade="7F"/>
      <w:szCs w:val="26"/>
    </w:rPr>
  </w:style>
  <w:style w:type="paragraph" w:customStyle="1" w:styleId="Default">
    <w:name w:val="Default"/>
    <w:rsid w:val="00CF7885"/>
    <w:pPr>
      <w:autoSpaceDE w:val="0"/>
      <w:autoSpaceDN w:val="0"/>
      <w:adjustRightInd w:val="0"/>
      <w:spacing w:after="0" w:line="240" w:lineRule="auto"/>
    </w:pPr>
    <w:rPr>
      <w:color w:val="000000"/>
      <w:lang w:val="ru-RU"/>
    </w:rPr>
  </w:style>
  <w:style w:type="character" w:styleId="af0">
    <w:name w:val="annotation reference"/>
    <w:basedOn w:val="a0"/>
    <w:uiPriority w:val="99"/>
    <w:semiHidden/>
    <w:unhideWhenUsed/>
    <w:rsid w:val="009E65FC"/>
    <w:rPr>
      <w:sz w:val="16"/>
      <w:szCs w:val="16"/>
    </w:rPr>
  </w:style>
  <w:style w:type="paragraph" w:styleId="af1">
    <w:name w:val="footnote text"/>
    <w:basedOn w:val="a"/>
    <w:link w:val="af2"/>
    <w:uiPriority w:val="99"/>
    <w:semiHidden/>
    <w:unhideWhenUsed/>
    <w:rsid w:val="009E65FC"/>
    <w:pPr>
      <w:spacing w:after="0" w:line="240" w:lineRule="auto"/>
    </w:pPr>
    <w:rPr>
      <w:sz w:val="20"/>
      <w:szCs w:val="20"/>
    </w:rPr>
  </w:style>
  <w:style w:type="character" w:customStyle="1" w:styleId="af2">
    <w:name w:val="Текст сноски Знак"/>
    <w:basedOn w:val="a0"/>
    <w:link w:val="af1"/>
    <w:uiPriority w:val="99"/>
    <w:semiHidden/>
    <w:rsid w:val="009E65FC"/>
    <w:rPr>
      <w:sz w:val="20"/>
      <w:szCs w:val="20"/>
    </w:rPr>
  </w:style>
  <w:style w:type="character" w:styleId="af3">
    <w:name w:val="footnote reference"/>
    <w:basedOn w:val="a0"/>
    <w:uiPriority w:val="99"/>
    <w:semiHidden/>
    <w:unhideWhenUsed/>
    <w:rsid w:val="009E65FC"/>
    <w:rPr>
      <w:vertAlign w:val="superscript"/>
    </w:rPr>
  </w:style>
  <w:style w:type="paragraph" w:styleId="af4">
    <w:name w:val="Balloon Text"/>
    <w:basedOn w:val="a"/>
    <w:link w:val="af5"/>
    <w:uiPriority w:val="99"/>
    <w:semiHidden/>
    <w:unhideWhenUsed/>
    <w:rsid w:val="009E65FC"/>
    <w:pPr>
      <w:spacing w:after="0" w:line="240" w:lineRule="auto"/>
    </w:pPr>
    <w:rPr>
      <w:rFonts w:ascii="Segoe UI" w:hAnsi="Segoe UI" w:cs="Segoe UI"/>
      <w:sz w:val="18"/>
      <w:szCs w:val="18"/>
    </w:rPr>
  </w:style>
  <w:style w:type="character" w:customStyle="1" w:styleId="af5">
    <w:name w:val="Текст выноски Знак"/>
    <w:basedOn w:val="a0"/>
    <w:link w:val="af4"/>
    <w:uiPriority w:val="99"/>
    <w:semiHidden/>
    <w:rsid w:val="009E65FC"/>
    <w:rPr>
      <w:rFonts w:ascii="Segoe UI" w:hAnsi="Segoe UI" w:cs="Segoe UI"/>
      <w:sz w:val="18"/>
      <w:szCs w:val="18"/>
    </w:rPr>
  </w:style>
  <w:style w:type="paragraph" w:styleId="af6">
    <w:name w:val="annotation text"/>
    <w:basedOn w:val="a"/>
    <w:link w:val="af7"/>
    <w:uiPriority w:val="99"/>
    <w:semiHidden/>
    <w:unhideWhenUsed/>
    <w:rsid w:val="004A70F1"/>
    <w:pPr>
      <w:spacing w:line="240" w:lineRule="auto"/>
    </w:pPr>
    <w:rPr>
      <w:sz w:val="20"/>
      <w:szCs w:val="20"/>
    </w:rPr>
  </w:style>
  <w:style w:type="character" w:customStyle="1" w:styleId="af7">
    <w:name w:val="Текст примечания Знак"/>
    <w:basedOn w:val="a0"/>
    <w:link w:val="af6"/>
    <w:uiPriority w:val="99"/>
    <w:semiHidden/>
    <w:rsid w:val="004A70F1"/>
    <w:rPr>
      <w:sz w:val="20"/>
      <w:szCs w:val="20"/>
    </w:rPr>
  </w:style>
  <w:style w:type="paragraph" w:styleId="af8">
    <w:name w:val="annotation subject"/>
    <w:basedOn w:val="af6"/>
    <w:next w:val="af6"/>
    <w:link w:val="af9"/>
    <w:uiPriority w:val="99"/>
    <w:semiHidden/>
    <w:unhideWhenUsed/>
    <w:rsid w:val="004A70F1"/>
    <w:rPr>
      <w:b/>
      <w:bCs/>
    </w:rPr>
  </w:style>
  <w:style w:type="character" w:customStyle="1" w:styleId="af9">
    <w:name w:val="Тема примечания Знак"/>
    <w:basedOn w:val="af7"/>
    <w:link w:val="af8"/>
    <w:uiPriority w:val="99"/>
    <w:semiHidden/>
    <w:rsid w:val="004A70F1"/>
    <w:rPr>
      <w:b/>
      <w:bCs/>
      <w:sz w:val="20"/>
      <w:szCs w:val="20"/>
    </w:rPr>
  </w:style>
  <w:style w:type="character" w:styleId="afa">
    <w:name w:val="Strong"/>
    <w:basedOn w:val="a0"/>
    <w:uiPriority w:val="22"/>
    <w:qFormat/>
    <w:rsid w:val="009D2C01"/>
    <w:rPr>
      <w:b/>
      <w:bCs/>
    </w:rPr>
  </w:style>
  <w:style w:type="character" w:customStyle="1" w:styleId="apple-converted-space">
    <w:name w:val="apple-converted-space"/>
    <w:basedOn w:val="a0"/>
    <w:rsid w:val="00354AEB"/>
  </w:style>
  <w:style w:type="paragraph" w:styleId="z-">
    <w:name w:val="HTML Top of Form"/>
    <w:basedOn w:val="a"/>
    <w:next w:val="a"/>
    <w:link w:val="z-0"/>
    <w:hidden/>
    <w:uiPriority w:val="99"/>
    <w:semiHidden/>
    <w:unhideWhenUsed/>
    <w:rsid w:val="00C63CD5"/>
    <w:pPr>
      <w:pBdr>
        <w:bottom w:val="single" w:sz="6" w:space="1" w:color="auto"/>
      </w:pBdr>
      <w:spacing w:after="0" w:line="240" w:lineRule="auto"/>
      <w:jc w:val="center"/>
    </w:pPr>
    <w:rPr>
      <w:rFonts w:ascii="Arial" w:eastAsia="Times New Roman" w:hAnsi="Arial" w:cs="Arial"/>
      <w:vanish/>
      <w:sz w:val="16"/>
      <w:szCs w:val="16"/>
      <w:lang w:val="ru-RU" w:eastAsia="ru-RU"/>
    </w:rPr>
  </w:style>
  <w:style w:type="character" w:customStyle="1" w:styleId="z-0">
    <w:name w:val="z-Начало формы Знак"/>
    <w:basedOn w:val="a0"/>
    <w:link w:val="z-"/>
    <w:uiPriority w:val="99"/>
    <w:semiHidden/>
    <w:rsid w:val="00C63CD5"/>
    <w:rPr>
      <w:rFonts w:ascii="Arial" w:eastAsia="Times New Roman" w:hAnsi="Arial" w:cs="Arial"/>
      <w:vanish/>
      <w:sz w:val="16"/>
      <w:szCs w:val="16"/>
      <w:lang w:val="ru-RU" w:eastAsia="ru-RU"/>
    </w:rPr>
  </w:style>
  <w:style w:type="paragraph" w:styleId="afb">
    <w:name w:val="Revision"/>
    <w:hidden/>
    <w:uiPriority w:val="99"/>
    <w:semiHidden/>
    <w:rsid w:val="00FB3FBA"/>
    <w:pPr>
      <w:spacing w:after="0" w:line="240" w:lineRule="auto"/>
    </w:pPr>
  </w:style>
  <w:style w:type="paragraph" w:styleId="afc">
    <w:name w:val="TOC Heading"/>
    <w:basedOn w:val="1"/>
    <w:next w:val="a"/>
    <w:uiPriority w:val="39"/>
    <w:unhideWhenUsed/>
    <w:qFormat/>
    <w:rsid w:val="008E4501"/>
    <w:pPr>
      <w:spacing w:line="259" w:lineRule="auto"/>
      <w:jc w:val="left"/>
      <w:outlineLvl w:val="9"/>
    </w:pPr>
    <w:rPr>
      <w:rFonts w:asciiTheme="majorHAnsi" w:hAnsiTheme="majorHAnsi"/>
      <w:b w:val="0"/>
      <w:color w:val="2E74B5" w:themeColor="accent1" w:themeShade="BF"/>
      <w:sz w:val="32"/>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073416">
      <w:bodyDiv w:val="1"/>
      <w:marLeft w:val="0"/>
      <w:marRight w:val="0"/>
      <w:marTop w:val="0"/>
      <w:marBottom w:val="0"/>
      <w:divBdr>
        <w:top w:val="none" w:sz="0" w:space="0" w:color="auto"/>
        <w:left w:val="none" w:sz="0" w:space="0" w:color="auto"/>
        <w:bottom w:val="none" w:sz="0" w:space="0" w:color="auto"/>
        <w:right w:val="none" w:sz="0" w:space="0" w:color="auto"/>
      </w:divBdr>
      <w:divsChild>
        <w:div w:id="275604300">
          <w:marLeft w:val="0"/>
          <w:marRight w:val="0"/>
          <w:marTop w:val="0"/>
          <w:marBottom w:val="0"/>
          <w:divBdr>
            <w:top w:val="none" w:sz="0" w:space="0" w:color="auto"/>
            <w:left w:val="none" w:sz="0" w:space="0" w:color="auto"/>
            <w:bottom w:val="none" w:sz="0" w:space="0" w:color="auto"/>
            <w:right w:val="none" w:sz="0" w:space="0" w:color="auto"/>
          </w:divBdr>
          <w:divsChild>
            <w:div w:id="983122796">
              <w:marLeft w:val="0"/>
              <w:marRight w:val="0"/>
              <w:marTop w:val="0"/>
              <w:marBottom w:val="0"/>
              <w:divBdr>
                <w:top w:val="none" w:sz="0" w:space="0" w:color="auto"/>
                <w:left w:val="none" w:sz="0" w:space="0" w:color="auto"/>
                <w:bottom w:val="none" w:sz="0" w:space="0" w:color="auto"/>
                <w:right w:val="none" w:sz="0" w:space="0" w:color="auto"/>
              </w:divBdr>
              <w:divsChild>
                <w:div w:id="1101950667">
                  <w:marLeft w:val="0"/>
                  <w:marRight w:val="0"/>
                  <w:marTop w:val="0"/>
                  <w:marBottom w:val="0"/>
                  <w:divBdr>
                    <w:top w:val="none" w:sz="0" w:space="0" w:color="auto"/>
                    <w:left w:val="none" w:sz="0" w:space="0" w:color="auto"/>
                    <w:bottom w:val="none" w:sz="0" w:space="0" w:color="auto"/>
                    <w:right w:val="none" w:sz="0" w:space="0" w:color="auto"/>
                  </w:divBdr>
                </w:div>
                <w:div w:id="799495042">
                  <w:marLeft w:val="0"/>
                  <w:marRight w:val="0"/>
                  <w:marTop w:val="0"/>
                  <w:marBottom w:val="0"/>
                  <w:divBdr>
                    <w:top w:val="none" w:sz="0" w:space="0" w:color="auto"/>
                    <w:left w:val="none" w:sz="0" w:space="0" w:color="auto"/>
                    <w:bottom w:val="none" w:sz="0" w:space="0" w:color="auto"/>
                    <w:right w:val="none" w:sz="0" w:space="0" w:color="auto"/>
                  </w:divBdr>
                  <w:divsChild>
                    <w:div w:id="1147553651">
                      <w:marLeft w:val="0"/>
                      <w:marRight w:val="0"/>
                      <w:marTop w:val="0"/>
                      <w:marBottom w:val="0"/>
                      <w:divBdr>
                        <w:top w:val="none" w:sz="0" w:space="0" w:color="auto"/>
                        <w:left w:val="none" w:sz="0" w:space="0" w:color="auto"/>
                        <w:bottom w:val="none" w:sz="0" w:space="0" w:color="auto"/>
                        <w:right w:val="none" w:sz="0" w:space="0" w:color="auto"/>
                      </w:divBdr>
                      <w:divsChild>
                        <w:div w:id="1664626376">
                          <w:marLeft w:val="0"/>
                          <w:marRight w:val="0"/>
                          <w:marTop w:val="0"/>
                          <w:marBottom w:val="0"/>
                          <w:divBdr>
                            <w:top w:val="none" w:sz="0" w:space="0" w:color="auto"/>
                            <w:left w:val="none" w:sz="0" w:space="0" w:color="auto"/>
                            <w:bottom w:val="none" w:sz="0" w:space="0" w:color="auto"/>
                            <w:right w:val="none" w:sz="0" w:space="0" w:color="auto"/>
                          </w:divBdr>
                          <w:divsChild>
                            <w:div w:id="2019039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6812261">
          <w:marLeft w:val="0"/>
          <w:marRight w:val="0"/>
          <w:marTop w:val="0"/>
          <w:marBottom w:val="0"/>
          <w:divBdr>
            <w:top w:val="none" w:sz="0" w:space="0" w:color="auto"/>
            <w:left w:val="none" w:sz="0" w:space="0" w:color="auto"/>
            <w:bottom w:val="none" w:sz="0" w:space="0" w:color="auto"/>
            <w:right w:val="none" w:sz="0" w:space="0" w:color="auto"/>
          </w:divBdr>
          <w:divsChild>
            <w:div w:id="1040937907">
              <w:marLeft w:val="0"/>
              <w:marRight w:val="0"/>
              <w:marTop w:val="0"/>
              <w:marBottom w:val="0"/>
              <w:divBdr>
                <w:top w:val="none" w:sz="0" w:space="0" w:color="auto"/>
                <w:left w:val="none" w:sz="0" w:space="0" w:color="auto"/>
                <w:bottom w:val="none" w:sz="0" w:space="0" w:color="auto"/>
                <w:right w:val="none" w:sz="0" w:space="0" w:color="auto"/>
              </w:divBdr>
              <w:divsChild>
                <w:div w:id="1941641162">
                  <w:marLeft w:val="0"/>
                  <w:marRight w:val="0"/>
                  <w:marTop w:val="0"/>
                  <w:marBottom w:val="0"/>
                  <w:divBdr>
                    <w:top w:val="none" w:sz="0" w:space="0" w:color="auto"/>
                    <w:left w:val="none" w:sz="0" w:space="0" w:color="auto"/>
                    <w:bottom w:val="none" w:sz="0" w:space="0" w:color="auto"/>
                    <w:right w:val="none" w:sz="0" w:space="0" w:color="auto"/>
                  </w:divBdr>
                </w:div>
                <w:div w:id="581259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558006">
      <w:bodyDiv w:val="1"/>
      <w:marLeft w:val="0"/>
      <w:marRight w:val="0"/>
      <w:marTop w:val="0"/>
      <w:marBottom w:val="0"/>
      <w:divBdr>
        <w:top w:val="none" w:sz="0" w:space="0" w:color="auto"/>
        <w:left w:val="none" w:sz="0" w:space="0" w:color="auto"/>
        <w:bottom w:val="none" w:sz="0" w:space="0" w:color="auto"/>
        <w:right w:val="none" w:sz="0" w:space="0" w:color="auto"/>
      </w:divBdr>
    </w:div>
    <w:div w:id="231698308">
      <w:bodyDiv w:val="1"/>
      <w:marLeft w:val="0"/>
      <w:marRight w:val="0"/>
      <w:marTop w:val="0"/>
      <w:marBottom w:val="0"/>
      <w:divBdr>
        <w:top w:val="none" w:sz="0" w:space="0" w:color="auto"/>
        <w:left w:val="none" w:sz="0" w:space="0" w:color="auto"/>
        <w:bottom w:val="none" w:sz="0" w:space="0" w:color="auto"/>
        <w:right w:val="none" w:sz="0" w:space="0" w:color="auto"/>
      </w:divBdr>
    </w:div>
    <w:div w:id="241186744">
      <w:bodyDiv w:val="1"/>
      <w:marLeft w:val="0"/>
      <w:marRight w:val="0"/>
      <w:marTop w:val="0"/>
      <w:marBottom w:val="0"/>
      <w:divBdr>
        <w:top w:val="none" w:sz="0" w:space="0" w:color="auto"/>
        <w:left w:val="none" w:sz="0" w:space="0" w:color="auto"/>
        <w:bottom w:val="none" w:sz="0" w:space="0" w:color="auto"/>
        <w:right w:val="none" w:sz="0" w:space="0" w:color="auto"/>
      </w:divBdr>
    </w:div>
    <w:div w:id="255482637">
      <w:bodyDiv w:val="1"/>
      <w:marLeft w:val="0"/>
      <w:marRight w:val="0"/>
      <w:marTop w:val="0"/>
      <w:marBottom w:val="0"/>
      <w:divBdr>
        <w:top w:val="none" w:sz="0" w:space="0" w:color="auto"/>
        <w:left w:val="none" w:sz="0" w:space="0" w:color="auto"/>
        <w:bottom w:val="none" w:sz="0" w:space="0" w:color="auto"/>
        <w:right w:val="none" w:sz="0" w:space="0" w:color="auto"/>
      </w:divBdr>
    </w:div>
    <w:div w:id="276836330">
      <w:bodyDiv w:val="1"/>
      <w:marLeft w:val="0"/>
      <w:marRight w:val="0"/>
      <w:marTop w:val="0"/>
      <w:marBottom w:val="0"/>
      <w:divBdr>
        <w:top w:val="none" w:sz="0" w:space="0" w:color="auto"/>
        <w:left w:val="none" w:sz="0" w:space="0" w:color="auto"/>
        <w:bottom w:val="none" w:sz="0" w:space="0" w:color="auto"/>
        <w:right w:val="none" w:sz="0" w:space="0" w:color="auto"/>
      </w:divBdr>
    </w:div>
    <w:div w:id="331420004">
      <w:bodyDiv w:val="1"/>
      <w:marLeft w:val="360"/>
      <w:marRight w:val="360"/>
      <w:marTop w:val="360"/>
      <w:marBottom w:val="360"/>
      <w:divBdr>
        <w:top w:val="none" w:sz="0" w:space="0" w:color="auto"/>
        <w:left w:val="none" w:sz="0" w:space="0" w:color="auto"/>
        <w:bottom w:val="none" w:sz="0" w:space="0" w:color="auto"/>
        <w:right w:val="none" w:sz="0" w:space="0" w:color="auto"/>
      </w:divBdr>
    </w:div>
    <w:div w:id="356395048">
      <w:bodyDiv w:val="1"/>
      <w:marLeft w:val="0"/>
      <w:marRight w:val="0"/>
      <w:marTop w:val="0"/>
      <w:marBottom w:val="0"/>
      <w:divBdr>
        <w:top w:val="none" w:sz="0" w:space="0" w:color="auto"/>
        <w:left w:val="none" w:sz="0" w:space="0" w:color="auto"/>
        <w:bottom w:val="none" w:sz="0" w:space="0" w:color="auto"/>
        <w:right w:val="none" w:sz="0" w:space="0" w:color="auto"/>
      </w:divBdr>
    </w:div>
    <w:div w:id="468591777">
      <w:bodyDiv w:val="1"/>
      <w:marLeft w:val="0"/>
      <w:marRight w:val="0"/>
      <w:marTop w:val="0"/>
      <w:marBottom w:val="0"/>
      <w:divBdr>
        <w:top w:val="none" w:sz="0" w:space="0" w:color="auto"/>
        <w:left w:val="none" w:sz="0" w:space="0" w:color="auto"/>
        <w:bottom w:val="none" w:sz="0" w:space="0" w:color="auto"/>
        <w:right w:val="none" w:sz="0" w:space="0" w:color="auto"/>
      </w:divBdr>
    </w:div>
    <w:div w:id="552351587">
      <w:bodyDiv w:val="1"/>
      <w:marLeft w:val="0"/>
      <w:marRight w:val="0"/>
      <w:marTop w:val="0"/>
      <w:marBottom w:val="0"/>
      <w:divBdr>
        <w:top w:val="none" w:sz="0" w:space="0" w:color="auto"/>
        <w:left w:val="none" w:sz="0" w:space="0" w:color="auto"/>
        <w:bottom w:val="none" w:sz="0" w:space="0" w:color="auto"/>
        <w:right w:val="none" w:sz="0" w:space="0" w:color="auto"/>
      </w:divBdr>
    </w:div>
    <w:div w:id="701202261">
      <w:bodyDiv w:val="1"/>
      <w:marLeft w:val="0"/>
      <w:marRight w:val="0"/>
      <w:marTop w:val="0"/>
      <w:marBottom w:val="0"/>
      <w:divBdr>
        <w:top w:val="none" w:sz="0" w:space="0" w:color="auto"/>
        <w:left w:val="none" w:sz="0" w:space="0" w:color="auto"/>
        <w:bottom w:val="none" w:sz="0" w:space="0" w:color="auto"/>
        <w:right w:val="none" w:sz="0" w:space="0" w:color="auto"/>
      </w:divBdr>
    </w:div>
    <w:div w:id="731853639">
      <w:bodyDiv w:val="1"/>
      <w:marLeft w:val="0"/>
      <w:marRight w:val="0"/>
      <w:marTop w:val="0"/>
      <w:marBottom w:val="0"/>
      <w:divBdr>
        <w:top w:val="none" w:sz="0" w:space="0" w:color="auto"/>
        <w:left w:val="none" w:sz="0" w:space="0" w:color="auto"/>
        <w:bottom w:val="none" w:sz="0" w:space="0" w:color="auto"/>
        <w:right w:val="none" w:sz="0" w:space="0" w:color="auto"/>
      </w:divBdr>
    </w:div>
    <w:div w:id="750203124">
      <w:bodyDiv w:val="1"/>
      <w:marLeft w:val="0"/>
      <w:marRight w:val="0"/>
      <w:marTop w:val="0"/>
      <w:marBottom w:val="0"/>
      <w:divBdr>
        <w:top w:val="none" w:sz="0" w:space="0" w:color="auto"/>
        <w:left w:val="none" w:sz="0" w:space="0" w:color="auto"/>
        <w:bottom w:val="none" w:sz="0" w:space="0" w:color="auto"/>
        <w:right w:val="none" w:sz="0" w:space="0" w:color="auto"/>
      </w:divBdr>
    </w:div>
    <w:div w:id="761413982">
      <w:bodyDiv w:val="1"/>
      <w:marLeft w:val="0"/>
      <w:marRight w:val="0"/>
      <w:marTop w:val="0"/>
      <w:marBottom w:val="0"/>
      <w:divBdr>
        <w:top w:val="none" w:sz="0" w:space="0" w:color="auto"/>
        <w:left w:val="none" w:sz="0" w:space="0" w:color="auto"/>
        <w:bottom w:val="none" w:sz="0" w:space="0" w:color="auto"/>
        <w:right w:val="none" w:sz="0" w:space="0" w:color="auto"/>
      </w:divBdr>
    </w:div>
    <w:div w:id="873613598">
      <w:bodyDiv w:val="1"/>
      <w:marLeft w:val="0"/>
      <w:marRight w:val="0"/>
      <w:marTop w:val="0"/>
      <w:marBottom w:val="0"/>
      <w:divBdr>
        <w:top w:val="none" w:sz="0" w:space="0" w:color="auto"/>
        <w:left w:val="none" w:sz="0" w:space="0" w:color="auto"/>
        <w:bottom w:val="none" w:sz="0" w:space="0" w:color="auto"/>
        <w:right w:val="none" w:sz="0" w:space="0" w:color="auto"/>
      </w:divBdr>
    </w:div>
    <w:div w:id="1019939263">
      <w:bodyDiv w:val="1"/>
      <w:marLeft w:val="0"/>
      <w:marRight w:val="0"/>
      <w:marTop w:val="0"/>
      <w:marBottom w:val="0"/>
      <w:divBdr>
        <w:top w:val="none" w:sz="0" w:space="0" w:color="auto"/>
        <w:left w:val="none" w:sz="0" w:space="0" w:color="auto"/>
        <w:bottom w:val="none" w:sz="0" w:space="0" w:color="auto"/>
        <w:right w:val="none" w:sz="0" w:space="0" w:color="auto"/>
      </w:divBdr>
    </w:div>
    <w:div w:id="1078937351">
      <w:bodyDiv w:val="1"/>
      <w:marLeft w:val="360"/>
      <w:marRight w:val="360"/>
      <w:marTop w:val="360"/>
      <w:marBottom w:val="360"/>
      <w:divBdr>
        <w:top w:val="none" w:sz="0" w:space="0" w:color="auto"/>
        <w:left w:val="none" w:sz="0" w:space="0" w:color="auto"/>
        <w:bottom w:val="none" w:sz="0" w:space="0" w:color="auto"/>
        <w:right w:val="none" w:sz="0" w:space="0" w:color="auto"/>
      </w:divBdr>
    </w:div>
    <w:div w:id="1091002229">
      <w:bodyDiv w:val="1"/>
      <w:marLeft w:val="0"/>
      <w:marRight w:val="0"/>
      <w:marTop w:val="0"/>
      <w:marBottom w:val="0"/>
      <w:divBdr>
        <w:top w:val="none" w:sz="0" w:space="0" w:color="auto"/>
        <w:left w:val="none" w:sz="0" w:space="0" w:color="auto"/>
        <w:bottom w:val="none" w:sz="0" w:space="0" w:color="auto"/>
        <w:right w:val="none" w:sz="0" w:space="0" w:color="auto"/>
      </w:divBdr>
      <w:divsChild>
        <w:div w:id="774326852">
          <w:marLeft w:val="0"/>
          <w:marRight w:val="0"/>
          <w:marTop w:val="0"/>
          <w:marBottom w:val="0"/>
          <w:divBdr>
            <w:top w:val="single" w:sz="2" w:space="0" w:color="E3E3E3"/>
            <w:left w:val="single" w:sz="2" w:space="0" w:color="E3E3E3"/>
            <w:bottom w:val="single" w:sz="2" w:space="0" w:color="E3E3E3"/>
            <w:right w:val="single" w:sz="2" w:space="0" w:color="E3E3E3"/>
          </w:divBdr>
          <w:divsChild>
            <w:div w:id="672412173">
              <w:marLeft w:val="0"/>
              <w:marRight w:val="0"/>
              <w:marTop w:val="0"/>
              <w:marBottom w:val="0"/>
              <w:divBdr>
                <w:top w:val="single" w:sz="2" w:space="0" w:color="E3E3E3"/>
                <w:left w:val="single" w:sz="2" w:space="0" w:color="E3E3E3"/>
                <w:bottom w:val="single" w:sz="2" w:space="0" w:color="E3E3E3"/>
                <w:right w:val="single" w:sz="2" w:space="0" w:color="E3E3E3"/>
              </w:divBdr>
              <w:divsChild>
                <w:div w:id="52999396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214578923">
      <w:bodyDiv w:val="1"/>
      <w:marLeft w:val="0"/>
      <w:marRight w:val="0"/>
      <w:marTop w:val="0"/>
      <w:marBottom w:val="0"/>
      <w:divBdr>
        <w:top w:val="none" w:sz="0" w:space="0" w:color="auto"/>
        <w:left w:val="none" w:sz="0" w:space="0" w:color="auto"/>
        <w:bottom w:val="none" w:sz="0" w:space="0" w:color="auto"/>
        <w:right w:val="none" w:sz="0" w:space="0" w:color="auto"/>
      </w:divBdr>
    </w:div>
    <w:div w:id="1222444470">
      <w:bodyDiv w:val="1"/>
      <w:marLeft w:val="360"/>
      <w:marRight w:val="360"/>
      <w:marTop w:val="360"/>
      <w:marBottom w:val="360"/>
      <w:divBdr>
        <w:top w:val="none" w:sz="0" w:space="0" w:color="auto"/>
        <w:left w:val="none" w:sz="0" w:space="0" w:color="auto"/>
        <w:bottom w:val="none" w:sz="0" w:space="0" w:color="auto"/>
        <w:right w:val="none" w:sz="0" w:space="0" w:color="auto"/>
      </w:divBdr>
    </w:div>
    <w:div w:id="1240211028">
      <w:bodyDiv w:val="1"/>
      <w:marLeft w:val="0"/>
      <w:marRight w:val="0"/>
      <w:marTop w:val="0"/>
      <w:marBottom w:val="0"/>
      <w:divBdr>
        <w:top w:val="none" w:sz="0" w:space="0" w:color="auto"/>
        <w:left w:val="none" w:sz="0" w:space="0" w:color="auto"/>
        <w:bottom w:val="none" w:sz="0" w:space="0" w:color="auto"/>
        <w:right w:val="none" w:sz="0" w:space="0" w:color="auto"/>
      </w:divBdr>
    </w:div>
    <w:div w:id="1249971553">
      <w:bodyDiv w:val="1"/>
      <w:marLeft w:val="360"/>
      <w:marRight w:val="360"/>
      <w:marTop w:val="360"/>
      <w:marBottom w:val="360"/>
      <w:divBdr>
        <w:top w:val="none" w:sz="0" w:space="0" w:color="auto"/>
        <w:left w:val="none" w:sz="0" w:space="0" w:color="auto"/>
        <w:bottom w:val="none" w:sz="0" w:space="0" w:color="auto"/>
        <w:right w:val="none" w:sz="0" w:space="0" w:color="auto"/>
      </w:divBdr>
    </w:div>
    <w:div w:id="1342778333">
      <w:bodyDiv w:val="1"/>
      <w:marLeft w:val="0"/>
      <w:marRight w:val="0"/>
      <w:marTop w:val="0"/>
      <w:marBottom w:val="0"/>
      <w:divBdr>
        <w:top w:val="none" w:sz="0" w:space="0" w:color="auto"/>
        <w:left w:val="none" w:sz="0" w:space="0" w:color="auto"/>
        <w:bottom w:val="none" w:sz="0" w:space="0" w:color="auto"/>
        <w:right w:val="none" w:sz="0" w:space="0" w:color="auto"/>
      </w:divBdr>
    </w:div>
    <w:div w:id="1491215996">
      <w:bodyDiv w:val="1"/>
      <w:marLeft w:val="0"/>
      <w:marRight w:val="0"/>
      <w:marTop w:val="0"/>
      <w:marBottom w:val="0"/>
      <w:divBdr>
        <w:top w:val="none" w:sz="0" w:space="0" w:color="auto"/>
        <w:left w:val="none" w:sz="0" w:space="0" w:color="auto"/>
        <w:bottom w:val="none" w:sz="0" w:space="0" w:color="auto"/>
        <w:right w:val="none" w:sz="0" w:space="0" w:color="auto"/>
      </w:divBdr>
    </w:div>
    <w:div w:id="1540631193">
      <w:bodyDiv w:val="1"/>
      <w:marLeft w:val="0"/>
      <w:marRight w:val="0"/>
      <w:marTop w:val="0"/>
      <w:marBottom w:val="0"/>
      <w:divBdr>
        <w:top w:val="none" w:sz="0" w:space="0" w:color="auto"/>
        <w:left w:val="none" w:sz="0" w:space="0" w:color="auto"/>
        <w:bottom w:val="none" w:sz="0" w:space="0" w:color="auto"/>
        <w:right w:val="none" w:sz="0" w:space="0" w:color="auto"/>
      </w:divBdr>
    </w:div>
    <w:div w:id="1571845757">
      <w:bodyDiv w:val="1"/>
      <w:marLeft w:val="0"/>
      <w:marRight w:val="0"/>
      <w:marTop w:val="0"/>
      <w:marBottom w:val="0"/>
      <w:divBdr>
        <w:top w:val="none" w:sz="0" w:space="0" w:color="auto"/>
        <w:left w:val="none" w:sz="0" w:space="0" w:color="auto"/>
        <w:bottom w:val="none" w:sz="0" w:space="0" w:color="auto"/>
        <w:right w:val="none" w:sz="0" w:space="0" w:color="auto"/>
      </w:divBdr>
    </w:div>
    <w:div w:id="1608468203">
      <w:bodyDiv w:val="1"/>
      <w:marLeft w:val="0"/>
      <w:marRight w:val="0"/>
      <w:marTop w:val="0"/>
      <w:marBottom w:val="0"/>
      <w:divBdr>
        <w:top w:val="none" w:sz="0" w:space="0" w:color="auto"/>
        <w:left w:val="none" w:sz="0" w:space="0" w:color="auto"/>
        <w:bottom w:val="none" w:sz="0" w:space="0" w:color="auto"/>
        <w:right w:val="none" w:sz="0" w:space="0" w:color="auto"/>
      </w:divBdr>
    </w:div>
    <w:div w:id="1650792841">
      <w:bodyDiv w:val="1"/>
      <w:marLeft w:val="0"/>
      <w:marRight w:val="0"/>
      <w:marTop w:val="0"/>
      <w:marBottom w:val="0"/>
      <w:divBdr>
        <w:top w:val="none" w:sz="0" w:space="0" w:color="auto"/>
        <w:left w:val="none" w:sz="0" w:space="0" w:color="auto"/>
        <w:bottom w:val="none" w:sz="0" w:space="0" w:color="auto"/>
        <w:right w:val="none" w:sz="0" w:space="0" w:color="auto"/>
      </w:divBdr>
      <w:divsChild>
        <w:div w:id="2000575644">
          <w:marLeft w:val="0"/>
          <w:marRight w:val="0"/>
          <w:marTop w:val="0"/>
          <w:marBottom w:val="0"/>
          <w:divBdr>
            <w:top w:val="single" w:sz="2" w:space="0" w:color="E3E3E3"/>
            <w:left w:val="single" w:sz="2" w:space="0" w:color="E3E3E3"/>
            <w:bottom w:val="single" w:sz="2" w:space="0" w:color="E3E3E3"/>
            <w:right w:val="single" w:sz="2" w:space="0" w:color="E3E3E3"/>
          </w:divBdr>
          <w:divsChild>
            <w:div w:id="2049914316">
              <w:marLeft w:val="0"/>
              <w:marRight w:val="0"/>
              <w:marTop w:val="0"/>
              <w:marBottom w:val="0"/>
              <w:divBdr>
                <w:top w:val="single" w:sz="2" w:space="0" w:color="E3E3E3"/>
                <w:left w:val="single" w:sz="2" w:space="0" w:color="E3E3E3"/>
                <w:bottom w:val="single" w:sz="2" w:space="0" w:color="E3E3E3"/>
                <w:right w:val="single" w:sz="2" w:space="0" w:color="E3E3E3"/>
              </w:divBdr>
              <w:divsChild>
                <w:div w:id="1011224817">
                  <w:marLeft w:val="0"/>
                  <w:marRight w:val="0"/>
                  <w:marTop w:val="0"/>
                  <w:marBottom w:val="0"/>
                  <w:divBdr>
                    <w:top w:val="single" w:sz="2" w:space="0" w:color="E3E3E3"/>
                    <w:left w:val="single" w:sz="2" w:space="0" w:color="E3E3E3"/>
                    <w:bottom w:val="single" w:sz="2" w:space="0" w:color="E3E3E3"/>
                    <w:right w:val="single" w:sz="2" w:space="0" w:color="E3E3E3"/>
                  </w:divBdr>
                  <w:divsChild>
                    <w:div w:id="856427068">
                      <w:marLeft w:val="0"/>
                      <w:marRight w:val="0"/>
                      <w:marTop w:val="0"/>
                      <w:marBottom w:val="0"/>
                      <w:divBdr>
                        <w:top w:val="single" w:sz="2" w:space="0" w:color="E3E3E3"/>
                        <w:left w:val="single" w:sz="2" w:space="0" w:color="E3E3E3"/>
                        <w:bottom w:val="single" w:sz="2" w:space="0" w:color="E3E3E3"/>
                        <w:right w:val="single" w:sz="2" w:space="0" w:color="E3E3E3"/>
                      </w:divBdr>
                      <w:divsChild>
                        <w:div w:id="618879837">
                          <w:marLeft w:val="0"/>
                          <w:marRight w:val="0"/>
                          <w:marTop w:val="0"/>
                          <w:marBottom w:val="0"/>
                          <w:divBdr>
                            <w:top w:val="single" w:sz="2" w:space="0" w:color="E3E3E3"/>
                            <w:left w:val="single" w:sz="2" w:space="0" w:color="E3E3E3"/>
                            <w:bottom w:val="single" w:sz="2" w:space="0" w:color="E3E3E3"/>
                            <w:right w:val="single" w:sz="2" w:space="0" w:color="E3E3E3"/>
                          </w:divBdr>
                          <w:divsChild>
                            <w:div w:id="2077118023">
                              <w:marLeft w:val="0"/>
                              <w:marRight w:val="0"/>
                              <w:marTop w:val="0"/>
                              <w:marBottom w:val="0"/>
                              <w:divBdr>
                                <w:top w:val="single" w:sz="2" w:space="0" w:color="E3E3E3"/>
                                <w:left w:val="single" w:sz="2" w:space="0" w:color="E3E3E3"/>
                                <w:bottom w:val="single" w:sz="2" w:space="0" w:color="E3E3E3"/>
                                <w:right w:val="single" w:sz="2" w:space="0" w:color="E3E3E3"/>
                              </w:divBdr>
                              <w:divsChild>
                                <w:div w:id="1173298521">
                                  <w:marLeft w:val="0"/>
                                  <w:marRight w:val="0"/>
                                  <w:marTop w:val="100"/>
                                  <w:marBottom w:val="100"/>
                                  <w:divBdr>
                                    <w:top w:val="single" w:sz="2" w:space="0" w:color="E3E3E3"/>
                                    <w:left w:val="single" w:sz="2" w:space="0" w:color="E3E3E3"/>
                                    <w:bottom w:val="single" w:sz="2" w:space="0" w:color="E3E3E3"/>
                                    <w:right w:val="single" w:sz="2" w:space="0" w:color="E3E3E3"/>
                                  </w:divBdr>
                                  <w:divsChild>
                                    <w:div w:id="1569729197">
                                      <w:marLeft w:val="0"/>
                                      <w:marRight w:val="0"/>
                                      <w:marTop w:val="0"/>
                                      <w:marBottom w:val="0"/>
                                      <w:divBdr>
                                        <w:top w:val="single" w:sz="2" w:space="0" w:color="E3E3E3"/>
                                        <w:left w:val="single" w:sz="2" w:space="0" w:color="E3E3E3"/>
                                        <w:bottom w:val="single" w:sz="2" w:space="0" w:color="E3E3E3"/>
                                        <w:right w:val="single" w:sz="2" w:space="0" w:color="E3E3E3"/>
                                      </w:divBdr>
                                      <w:divsChild>
                                        <w:div w:id="1024675027">
                                          <w:marLeft w:val="0"/>
                                          <w:marRight w:val="0"/>
                                          <w:marTop w:val="0"/>
                                          <w:marBottom w:val="0"/>
                                          <w:divBdr>
                                            <w:top w:val="single" w:sz="2" w:space="0" w:color="E3E3E3"/>
                                            <w:left w:val="single" w:sz="2" w:space="0" w:color="E3E3E3"/>
                                            <w:bottom w:val="single" w:sz="2" w:space="0" w:color="E3E3E3"/>
                                            <w:right w:val="single" w:sz="2" w:space="0" w:color="E3E3E3"/>
                                          </w:divBdr>
                                          <w:divsChild>
                                            <w:div w:id="626593451">
                                              <w:marLeft w:val="0"/>
                                              <w:marRight w:val="0"/>
                                              <w:marTop w:val="0"/>
                                              <w:marBottom w:val="0"/>
                                              <w:divBdr>
                                                <w:top w:val="single" w:sz="2" w:space="0" w:color="E3E3E3"/>
                                                <w:left w:val="single" w:sz="2" w:space="0" w:color="E3E3E3"/>
                                                <w:bottom w:val="single" w:sz="2" w:space="0" w:color="E3E3E3"/>
                                                <w:right w:val="single" w:sz="2" w:space="0" w:color="E3E3E3"/>
                                              </w:divBdr>
                                              <w:divsChild>
                                                <w:div w:id="1468662208">
                                                  <w:marLeft w:val="0"/>
                                                  <w:marRight w:val="0"/>
                                                  <w:marTop w:val="0"/>
                                                  <w:marBottom w:val="0"/>
                                                  <w:divBdr>
                                                    <w:top w:val="single" w:sz="2" w:space="0" w:color="E3E3E3"/>
                                                    <w:left w:val="single" w:sz="2" w:space="0" w:color="E3E3E3"/>
                                                    <w:bottom w:val="single" w:sz="2" w:space="0" w:color="E3E3E3"/>
                                                    <w:right w:val="single" w:sz="2" w:space="0" w:color="E3E3E3"/>
                                                  </w:divBdr>
                                                  <w:divsChild>
                                                    <w:div w:id="538013636">
                                                      <w:marLeft w:val="0"/>
                                                      <w:marRight w:val="0"/>
                                                      <w:marTop w:val="0"/>
                                                      <w:marBottom w:val="0"/>
                                                      <w:divBdr>
                                                        <w:top w:val="single" w:sz="2" w:space="0" w:color="E3E3E3"/>
                                                        <w:left w:val="single" w:sz="2" w:space="0" w:color="E3E3E3"/>
                                                        <w:bottom w:val="single" w:sz="2" w:space="0" w:color="E3E3E3"/>
                                                        <w:right w:val="single" w:sz="2" w:space="0" w:color="E3E3E3"/>
                                                      </w:divBdr>
                                                      <w:divsChild>
                                                        <w:div w:id="135229551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56725203">
          <w:marLeft w:val="0"/>
          <w:marRight w:val="0"/>
          <w:marTop w:val="0"/>
          <w:marBottom w:val="0"/>
          <w:divBdr>
            <w:top w:val="none" w:sz="0" w:space="0" w:color="auto"/>
            <w:left w:val="none" w:sz="0" w:space="0" w:color="auto"/>
            <w:bottom w:val="none" w:sz="0" w:space="0" w:color="auto"/>
            <w:right w:val="none" w:sz="0" w:space="0" w:color="auto"/>
          </w:divBdr>
        </w:div>
      </w:divsChild>
    </w:div>
    <w:div w:id="1653287069">
      <w:bodyDiv w:val="1"/>
      <w:marLeft w:val="0"/>
      <w:marRight w:val="0"/>
      <w:marTop w:val="0"/>
      <w:marBottom w:val="0"/>
      <w:divBdr>
        <w:top w:val="none" w:sz="0" w:space="0" w:color="auto"/>
        <w:left w:val="none" w:sz="0" w:space="0" w:color="auto"/>
        <w:bottom w:val="none" w:sz="0" w:space="0" w:color="auto"/>
        <w:right w:val="none" w:sz="0" w:space="0" w:color="auto"/>
      </w:divBdr>
    </w:div>
    <w:div w:id="1690451798">
      <w:bodyDiv w:val="1"/>
      <w:marLeft w:val="0"/>
      <w:marRight w:val="0"/>
      <w:marTop w:val="0"/>
      <w:marBottom w:val="0"/>
      <w:divBdr>
        <w:top w:val="none" w:sz="0" w:space="0" w:color="auto"/>
        <w:left w:val="none" w:sz="0" w:space="0" w:color="auto"/>
        <w:bottom w:val="none" w:sz="0" w:space="0" w:color="auto"/>
        <w:right w:val="none" w:sz="0" w:space="0" w:color="auto"/>
      </w:divBdr>
    </w:div>
    <w:div w:id="1729839269">
      <w:bodyDiv w:val="1"/>
      <w:marLeft w:val="360"/>
      <w:marRight w:val="360"/>
      <w:marTop w:val="360"/>
      <w:marBottom w:val="360"/>
      <w:divBdr>
        <w:top w:val="none" w:sz="0" w:space="0" w:color="auto"/>
        <w:left w:val="none" w:sz="0" w:space="0" w:color="auto"/>
        <w:bottom w:val="none" w:sz="0" w:space="0" w:color="auto"/>
        <w:right w:val="none" w:sz="0" w:space="0" w:color="auto"/>
      </w:divBdr>
    </w:div>
    <w:div w:id="1745488892">
      <w:bodyDiv w:val="1"/>
      <w:marLeft w:val="360"/>
      <w:marRight w:val="360"/>
      <w:marTop w:val="360"/>
      <w:marBottom w:val="360"/>
      <w:divBdr>
        <w:top w:val="none" w:sz="0" w:space="0" w:color="auto"/>
        <w:left w:val="none" w:sz="0" w:space="0" w:color="auto"/>
        <w:bottom w:val="none" w:sz="0" w:space="0" w:color="auto"/>
        <w:right w:val="none" w:sz="0" w:space="0" w:color="auto"/>
      </w:divBdr>
    </w:div>
    <w:div w:id="1773621569">
      <w:bodyDiv w:val="1"/>
      <w:marLeft w:val="360"/>
      <w:marRight w:val="360"/>
      <w:marTop w:val="360"/>
      <w:marBottom w:val="360"/>
      <w:divBdr>
        <w:top w:val="none" w:sz="0" w:space="0" w:color="auto"/>
        <w:left w:val="none" w:sz="0" w:space="0" w:color="auto"/>
        <w:bottom w:val="none" w:sz="0" w:space="0" w:color="auto"/>
        <w:right w:val="none" w:sz="0" w:space="0" w:color="auto"/>
      </w:divBdr>
    </w:div>
    <w:div w:id="1807160810">
      <w:bodyDiv w:val="1"/>
      <w:marLeft w:val="0"/>
      <w:marRight w:val="0"/>
      <w:marTop w:val="0"/>
      <w:marBottom w:val="0"/>
      <w:divBdr>
        <w:top w:val="none" w:sz="0" w:space="0" w:color="auto"/>
        <w:left w:val="none" w:sz="0" w:space="0" w:color="auto"/>
        <w:bottom w:val="none" w:sz="0" w:space="0" w:color="auto"/>
        <w:right w:val="none" w:sz="0" w:space="0" w:color="auto"/>
      </w:divBdr>
    </w:div>
    <w:div w:id="1872835546">
      <w:bodyDiv w:val="1"/>
      <w:marLeft w:val="360"/>
      <w:marRight w:val="360"/>
      <w:marTop w:val="360"/>
      <w:marBottom w:val="360"/>
      <w:divBdr>
        <w:top w:val="none" w:sz="0" w:space="0" w:color="auto"/>
        <w:left w:val="none" w:sz="0" w:space="0" w:color="auto"/>
        <w:bottom w:val="none" w:sz="0" w:space="0" w:color="auto"/>
        <w:right w:val="none" w:sz="0" w:space="0" w:color="auto"/>
      </w:divBdr>
    </w:div>
    <w:div w:id="1874876546">
      <w:bodyDiv w:val="1"/>
      <w:marLeft w:val="0"/>
      <w:marRight w:val="0"/>
      <w:marTop w:val="0"/>
      <w:marBottom w:val="0"/>
      <w:divBdr>
        <w:top w:val="none" w:sz="0" w:space="0" w:color="auto"/>
        <w:left w:val="none" w:sz="0" w:space="0" w:color="auto"/>
        <w:bottom w:val="none" w:sz="0" w:space="0" w:color="auto"/>
        <w:right w:val="none" w:sz="0" w:space="0" w:color="auto"/>
      </w:divBdr>
    </w:div>
    <w:div w:id="1890607702">
      <w:bodyDiv w:val="1"/>
      <w:marLeft w:val="0"/>
      <w:marRight w:val="0"/>
      <w:marTop w:val="0"/>
      <w:marBottom w:val="0"/>
      <w:divBdr>
        <w:top w:val="none" w:sz="0" w:space="0" w:color="auto"/>
        <w:left w:val="none" w:sz="0" w:space="0" w:color="auto"/>
        <w:bottom w:val="none" w:sz="0" w:space="0" w:color="auto"/>
        <w:right w:val="none" w:sz="0" w:space="0" w:color="auto"/>
      </w:divBdr>
    </w:div>
    <w:div w:id="1921519668">
      <w:bodyDiv w:val="1"/>
      <w:marLeft w:val="0"/>
      <w:marRight w:val="0"/>
      <w:marTop w:val="0"/>
      <w:marBottom w:val="0"/>
      <w:divBdr>
        <w:top w:val="none" w:sz="0" w:space="0" w:color="auto"/>
        <w:left w:val="none" w:sz="0" w:space="0" w:color="auto"/>
        <w:bottom w:val="none" w:sz="0" w:space="0" w:color="auto"/>
        <w:right w:val="none" w:sz="0" w:space="0" w:color="auto"/>
      </w:divBdr>
      <w:divsChild>
        <w:div w:id="348798176">
          <w:marLeft w:val="0"/>
          <w:marRight w:val="0"/>
          <w:marTop w:val="0"/>
          <w:marBottom w:val="0"/>
          <w:divBdr>
            <w:top w:val="single" w:sz="2" w:space="0" w:color="E3E3E3"/>
            <w:left w:val="single" w:sz="2" w:space="0" w:color="E3E3E3"/>
            <w:bottom w:val="single" w:sz="2" w:space="0" w:color="E3E3E3"/>
            <w:right w:val="single" w:sz="2" w:space="0" w:color="E3E3E3"/>
          </w:divBdr>
          <w:divsChild>
            <w:div w:id="2110395737">
              <w:marLeft w:val="0"/>
              <w:marRight w:val="0"/>
              <w:marTop w:val="0"/>
              <w:marBottom w:val="0"/>
              <w:divBdr>
                <w:top w:val="single" w:sz="2" w:space="0" w:color="E3E3E3"/>
                <w:left w:val="single" w:sz="2" w:space="0" w:color="E3E3E3"/>
                <w:bottom w:val="single" w:sz="2" w:space="0" w:color="E3E3E3"/>
                <w:right w:val="single" w:sz="2" w:space="0" w:color="E3E3E3"/>
              </w:divBdr>
              <w:divsChild>
                <w:div w:id="189893075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959409891">
      <w:bodyDiv w:val="1"/>
      <w:marLeft w:val="0"/>
      <w:marRight w:val="0"/>
      <w:marTop w:val="0"/>
      <w:marBottom w:val="0"/>
      <w:divBdr>
        <w:top w:val="none" w:sz="0" w:space="0" w:color="auto"/>
        <w:left w:val="none" w:sz="0" w:space="0" w:color="auto"/>
        <w:bottom w:val="none" w:sz="0" w:space="0" w:color="auto"/>
        <w:right w:val="none" w:sz="0" w:space="0" w:color="auto"/>
      </w:divBdr>
    </w:div>
    <w:div w:id="1979070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emerald.com/insight/search?q=Jose%20M.%20Bolivar" TargetMode="External"/><Relationship Id="rId21" Type="http://schemas.openxmlformats.org/officeDocument/2006/relationships/hyperlink" Target="https://doi.org/10.2307/3069620" TargetMode="External"/><Relationship Id="rId42" Type="http://schemas.openxmlformats.org/officeDocument/2006/relationships/hyperlink" Target="https://apo.org.au/node/80304" TargetMode="External"/><Relationship Id="rId47" Type="http://schemas.openxmlformats.org/officeDocument/2006/relationships/hyperlink" Target="https://doi.org/10.1177/01614681231171804" TargetMode="External"/><Relationship Id="rId63" Type="http://schemas.openxmlformats.org/officeDocument/2006/relationships/hyperlink" Target="https://doi.org/10.5897/err2013.1691" TargetMode="External"/><Relationship Id="rId68"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hyperlink" Target="https://doi.org/10.1108/09578231011041062" TargetMode="External"/><Relationship Id="rId11" Type="http://schemas.openxmlformats.org/officeDocument/2006/relationships/header" Target="header1.xml"/><Relationship Id="rId24" Type="http://schemas.openxmlformats.org/officeDocument/2006/relationships/hyperlink" Target="https://www.emerald.com/insight/search?q=Alan%20J.%20Daly" TargetMode="External"/><Relationship Id="rId32" Type="http://schemas.openxmlformats.org/officeDocument/2006/relationships/hyperlink" Target="https://doi.org/10.7249/RRA1108-8" TargetMode="External"/><Relationship Id="rId37" Type="http://schemas.openxmlformats.org/officeDocument/2006/relationships/hyperlink" Target="https://doi.org/10.1080/01443410.2018.1543856" TargetMode="External"/><Relationship Id="rId40" Type="http://schemas.openxmlformats.org/officeDocument/2006/relationships/hyperlink" Target="https://doi.org/https://www.jstor.org/stable/23478876" TargetMode="External"/><Relationship Id="rId45" Type="http://schemas.openxmlformats.org/officeDocument/2006/relationships/hyperlink" Target="https://adilet.zan.kz/eng" TargetMode="External"/><Relationship Id="rId53" Type="http://schemas.openxmlformats.org/officeDocument/2006/relationships/hyperlink" Target="https://www.oecd.org/publication/pisa-2022-results/webbooks/dynamic/pisa-country-notes/8c403c04/pdf/kazakhstan.pdf" TargetMode="External"/><Relationship Id="rId58" Type="http://schemas.openxmlformats.org/officeDocument/2006/relationships/hyperlink" Target="https://dsc.duq.edu/cgi/viewcontent.cgi?article=2204&amp;context=etd" TargetMode="External"/><Relationship Id="rId66" Type="http://schemas.openxmlformats.org/officeDocument/2006/relationships/hyperlink" Target="https://www.educ.cam.ac.uk/people/staff/wilson/TeacherEducationReform-in-Kazakhstan29082013.pdf" TargetMode="External"/><Relationship Id="rId5" Type="http://schemas.openxmlformats.org/officeDocument/2006/relationships/webSettings" Target="webSettings.xml"/><Relationship Id="rId61" Type="http://schemas.openxmlformats.org/officeDocument/2006/relationships/hyperlink" Target="https://doi.org/10.1348/0963179041752718" TargetMode="External"/><Relationship Id="rId19" Type="http://schemas.openxmlformats.org/officeDocument/2006/relationships/hyperlink" Target="https://doi.org/10.1016/j.learninstruc.2018.05.006" TargetMode="External"/><Relationship Id="rId14" Type="http://schemas.openxmlformats.org/officeDocument/2006/relationships/header" Target="header3.xml"/><Relationship Id="rId22" Type="http://schemas.openxmlformats.org/officeDocument/2006/relationships/hyperlink" Target="https://open.library.ubc.ca/media/stream/pdf/24/1.0165878/1" TargetMode="External"/><Relationship Id="rId27" Type="http://schemas.openxmlformats.org/officeDocument/2006/relationships/hyperlink" Target="https://www.emerald.com/insight/search?q=Peggy%20Burke" TargetMode="External"/><Relationship Id="rId30" Type="http://schemas.openxmlformats.org/officeDocument/2006/relationships/hyperlink" Target="https://doi.org/10.37256/ser.212021588" TargetMode="External"/><Relationship Id="rId35" Type="http://schemas.openxmlformats.org/officeDocument/2006/relationships/hyperlink" Target="https://el.kz/ru/v-chetyrekh-regionakh-strany-ostraya-nekhvatka-pedagogov_52615/" TargetMode="External"/><Relationship Id="rId43" Type="http://schemas.openxmlformats.org/officeDocument/2006/relationships/hyperlink" Target="https://iac.kz/wp-content/uploads/2022/01/naczionalnyj-otchet_talis-2018_rus.pdf" TargetMode="External"/><Relationship Id="rId48" Type="http://schemas.openxmlformats.org/officeDocument/2006/relationships/hyperlink" Target="http://dx.doi.org/10.1787/9789264191655-en" TargetMode="External"/><Relationship Id="rId56" Type="http://schemas.openxmlformats.org/officeDocument/2006/relationships/hyperlink" Target="https://doi.org/10.1007/s11218-020-09567-x" TargetMode="External"/><Relationship Id="rId64" Type="http://schemas.openxmlformats.org/officeDocument/2006/relationships/hyperlink" Target="https://haven.tidyverse.org" TargetMode="External"/><Relationship Id="rId69" Type="http://schemas.openxmlformats.org/officeDocument/2006/relationships/image" Target="media/image9.jpeg"/><Relationship Id="rId77" Type="http://schemas.microsoft.com/office/2016/09/relationships/commentsIds" Target="commentsIds.xml"/><Relationship Id="rId8" Type="http://schemas.openxmlformats.org/officeDocument/2006/relationships/image" Target="media/image1.jpeg"/><Relationship Id="rId51" Type="http://schemas.openxmlformats.org/officeDocument/2006/relationships/hyperlink" Target="https://www.oecd.org/education/talis/TALIS2018_CN_KAZ.pdf" TargetMode="External"/><Relationship Id="rId72" Type="http://schemas.openxmlformats.org/officeDocument/2006/relationships/glossaryDocument" Target="glossary/document.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7.png"/><Relationship Id="rId25" Type="http://schemas.openxmlformats.org/officeDocument/2006/relationships/hyperlink" Target="https://www.emerald.com/insight/search?q=Nienke%20M.%20Moolenaar" TargetMode="External"/><Relationship Id="rId33" Type="http://schemas.openxmlformats.org/officeDocument/2006/relationships/hyperlink" Target="https://doi.org/10.5502/ijw.v2i3.4" TargetMode="External"/><Relationship Id="rId38" Type="http://schemas.openxmlformats.org/officeDocument/2006/relationships/hyperlink" Target="https://doi.org/10.1016/j.edurev.2021.100411" TargetMode="External"/><Relationship Id="rId46" Type="http://schemas.openxmlformats.org/officeDocument/2006/relationships/hyperlink" Target="https://adilet.zan.kz/eng/docs/Z1900000293" TargetMode="External"/><Relationship Id="rId59" Type="http://schemas.openxmlformats.org/officeDocument/2006/relationships/hyperlink" Target="https://doi.org/10.1007/s10648-011-9170-y" TargetMode="External"/><Relationship Id="rId67" Type="http://schemas.openxmlformats.org/officeDocument/2006/relationships/hyperlink" Target="https://doi.org/10.5897/err2013.1691" TargetMode="External"/><Relationship Id="rId20" Type="http://schemas.openxmlformats.org/officeDocument/2006/relationships/hyperlink" Target="https://doi.org/10.17863/CAM.20729" TargetMode="External"/><Relationship Id="rId41" Type="http://schemas.openxmlformats.org/officeDocument/2006/relationships/hyperlink" Target="https://informburo.kz/novosti/altai-kulginov-v-kazaxstane-ne-xvataet-cetyryox-tysyac-pedagogov-i-vosmi-tysyac-medikov" TargetMode="External"/><Relationship Id="rId54" Type="http://schemas.openxmlformats.org/officeDocument/2006/relationships/hyperlink" Target="http://nur.nu.edu.kz/handle/123456789/7239" TargetMode="External"/><Relationship Id="rId62" Type="http://schemas.openxmlformats.org/officeDocument/2006/relationships/hyperlink" Target="https://doi.org/10.1787/c36fc9d3-en" TargetMode="External"/><Relationship Id="rId7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hyperlink" Target="https://doi.org/10.1177/0734282915587990" TargetMode="External"/><Relationship Id="rId28" Type="http://schemas.openxmlformats.org/officeDocument/2006/relationships/hyperlink" Target="https://www.emerald.com/insight/publication/issn/0957-8234" TargetMode="External"/><Relationship Id="rId36" Type="http://schemas.openxmlformats.org/officeDocument/2006/relationships/hyperlink" Target="https://doi.org/10.1037/a0013932" TargetMode="External"/><Relationship Id="rId49" Type="http://schemas.openxmlformats.org/officeDocument/2006/relationships/hyperlink" Target="https://doi.org/10.1787/9789264245891-en" TargetMode="External"/><Relationship Id="rId57" Type="http://schemas.openxmlformats.org/officeDocument/2006/relationships/hyperlink" Target="https://www.wilmarschaufeli.nl/publications/Schaufeli/055.pdf" TargetMode="External"/><Relationship Id="rId10" Type="http://schemas.openxmlformats.org/officeDocument/2006/relationships/image" Target="media/image3.png"/><Relationship Id="rId31" Type="http://schemas.openxmlformats.org/officeDocument/2006/relationships/hyperlink" Target="https://files.eric.ed.gov/fulltext/EJ1257654.pdf" TargetMode="External"/><Relationship Id="rId44" Type="http://schemas.openxmlformats.org/officeDocument/2006/relationships/hyperlink" Target="https://www.gov.kz/memleket/entities/edu/press/news/details/391129?lang=ru" TargetMode="External"/><Relationship Id="rId52" Type="http://schemas.openxmlformats.org/officeDocument/2006/relationships/hyperlink" Target="http://www.oecd.org/education/talis/TALIS_2018_Technical_Report.pdf" TargetMode="External"/><Relationship Id="rId60" Type="http://schemas.openxmlformats.org/officeDocument/2006/relationships/hyperlink" Target="https://teachforqazaqstan.org/ru/page/history" TargetMode="External"/><Relationship Id="rId65" Type="http://schemas.openxmlformats.org/officeDocument/2006/relationships/hyperlink" Target="https://tidyr.tidyverse.org" TargetMode="External"/><Relationship Id="rId73" Type="http://schemas.openxmlformats.org/officeDocument/2006/relationships/theme" Target="theme/theme1.xml"/><Relationship Id="rId78"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4.png"/><Relationship Id="rId18" Type="http://schemas.openxmlformats.org/officeDocument/2006/relationships/hyperlink" Target="https://doi.org/10.1080/03055690701423085" TargetMode="External"/><Relationship Id="rId39" Type="http://schemas.openxmlformats.org/officeDocument/2006/relationships/hyperlink" Target="https://doi.org/10.14712/23363177.2017.11" TargetMode="External"/><Relationship Id="rId34" Type="http://schemas.openxmlformats.org/officeDocument/2006/relationships/hyperlink" Target="https://doi.org/10.1080/2331186x.2022.2044583" TargetMode="External"/><Relationship Id="rId50" Type="http://schemas.openxmlformats.org/officeDocument/2006/relationships/hyperlink" Target="https://www.oecd.org/education/talis/TALIS_2018_Glossary.pdf" TargetMode="External"/><Relationship Id="rId55" Type="http://schemas.openxmlformats.org/officeDocument/2006/relationships/hyperlink" Target="https://www.R-project.org/" TargetMode="External"/><Relationship Id="rId7" Type="http://schemas.openxmlformats.org/officeDocument/2006/relationships/endnotes" Target="endnotes.xml"/><Relationship Id="rId71"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5"/>
        <w:category>
          <w:name w:val="General"/>
          <w:gallery w:val="placeholder"/>
        </w:category>
        <w:types>
          <w:type w:val="bbPlcHdr"/>
        </w:types>
        <w:behaviors>
          <w:behavior w:val="content"/>
        </w:behaviors>
        <w:guid w:val="{9686DD2B-96CD-4107-925E-B19FB5D34CBA}"/>
      </w:docPartPr>
      <w:docPartBody>
        <w:p w:rsidR="00277DFE" w:rsidRDefault="00FC3D48">
          <w:r w:rsidRPr="003E08A4">
            <w:rPr>
              <w:rStyle w:val="a3"/>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D48"/>
    <w:rsid w:val="00017936"/>
    <w:rsid w:val="000419C7"/>
    <w:rsid w:val="0004227A"/>
    <w:rsid w:val="000A3E5E"/>
    <w:rsid w:val="00272BC9"/>
    <w:rsid w:val="00277DFE"/>
    <w:rsid w:val="00281470"/>
    <w:rsid w:val="00287668"/>
    <w:rsid w:val="00337757"/>
    <w:rsid w:val="00391C52"/>
    <w:rsid w:val="003E1495"/>
    <w:rsid w:val="0044525F"/>
    <w:rsid w:val="00460911"/>
    <w:rsid w:val="004E049B"/>
    <w:rsid w:val="004F7727"/>
    <w:rsid w:val="00510582"/>
    <w:rsid w:val="005A1338"/>
    <w:rsid w:val="005B22A8"/>
    <w:rsid w:val="006140C7"/>
    <w:rsid w:val="00677087"/>
    <w:rsid w:val="00686361"/>
    <w:rsid w:val="00785033"/>
    <w:rsid w:val="007A5932"/>
    <w:rsid w:val="008064FF"/>
    <w:rsid w:val="00821ED4"/>
    <w:rsid w:val="008229B0"/>
    <w:rsid w:val="0087184B"/>
    <w:rsid w:val="0089587E"/>
    <w:rsid w:val="009038D9"/>
    <w:rsid w:val="00956473"/>
    <w:rsid w:val="00AA060D"/>
    <w:rsid w:val="00AB749F"/>
    <w:rsid w:val="00AF2936"/>
    <w:rsid w:val="00B20AAE"/>
    <w:rsid w:val="00C823C2"/>
    <w:rsid w:val="00C94871"/>
    <w:rsid w:val="00CF36D9"/>
    <w:rsid w:val="00D75AE0"/>
    <w:rsid w:val="00D92B32"/>
    <w:rsid w:val="00DA647F"/>
    <w:rsid w:val="00DB2DC3"/>
    <w:rsid w:val="00E553B5"/>
    <w:rsid w:val="00F63CE6"/>
    <w:rsid w:val="00F778B5"/>
    <w:rsid w:val="00F83950"/>
    <w:rsid w:val="00FC3D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C3D4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2AC027-9071-4D94-BA77-A45D31B099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5427</TotalTime>
  <Pages>1</Pages>
  <Words>23619</Words>
  <Characters>134631</Characters>
  <Application>Microsoft Office Word</Application>
  <DocSecurity>0</DocSecurity>
  <Lines>1121</Lines>
  <Paragraphs>315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157935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Anita Jayachandran</dc:creator>
  <cp:keywords/>
  <dc:description/>
  <cp:lastModifiedBy>Saya Rakhimbekova</cp:lastModifiedBy>
  <cp:revision>244</cp:revision>
  <dcterms:created xsi:type="dcterms:W3CDTF">2023-03-30T07:09:00Z</dcterms:created>
  <dcterms:modified xsi:type="dcterms:W3CDTF">2024-05-13T06:29:00Z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ad3be33-4108-4738-9e07-d8656a181486_Enabled">
    <vt:lpwstr>true</vt:lpwstr>
  </property>
  <property fmtid="{D5CDD505-2E9C-101B-9397-08002B2CF9AE}" pid="3" name="MSIP_Label_dad3be33-4108-4738-9e07-d8656a181486_SetDate">
    <vt:lpwstr>2023-03-27T14:27:51Z</vt:lpwstr>
  </property>
  <property fmtid="{D5CDD505-2E9C-101B-9397-08002B2CF9AE}" pid="4" name="MSIP_Label_dad3be33-4108-4738-9e07-d8656a181486_Method">
    <vt:lpwstr>Privileged</vt:lpwstr>
  </property>
  <property fmtid="{D5CDD505-2E9C-101B-9397-08002B2CF9AE}" pid="5" name="MSIP_Label_dad3be33-4108-4738-9e07-d8656a181486_Name">
    <vt:lpwstr>Public No Visual Label</vt:lpwstr>
  </property>
  <property fmtid="{D5CDD505-2E9C-101B-9397-08002B2CF9AE}" pid="6" name="MSIP_Label_dad3be33-4108-4738-9e07-d8656a181486_SiteId">
    <vt:lpwstr>945c199a-83a2-4e80-9f8c-5a91be5752dd</vt:lpwstr>
  </property>
  <property fmtid="{D5CDD505-2E9C-101B-9397-08002B2CF9AE}" pid="7" name="MSIP_Label_dad3be33-4108-4738-9e07-d8656a181486_ActionId">
    <vt:lpwstr>1e5ecebc-1276-41af-8105-af23f9940ad7</vt:lpwstr>
  </property>
  <property fmtid="{D5CDD505-2E9C-101B-9397-08002B2CF9AE}" pid="8" name="MSIP_Label_dad3be33-4108-4738-9e07-d8656a181486_ContentBits">
    <vt:lpwstr>0</vt:lpwstr>
  </property>
</Properties>
</file>