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ackground w:color="FFFFFF"/>
  <w:body>
    <w:p w14:paraId="44BEB700" w14:textId="77777777" w:rsidR="00455B25" w:rsidRPr="005C0A07" w:rsidRDefault="00455B25" w:rsidP="004A172A">
      <w:pPr>
        <w:rPr>
          <w:color w:val="000000" w:themeColor="text1"/>
          <w:sz w:val="24"/>
          <w:szCs w:val="24"/>
        </w:rPr>
      </w:pPr>
    </w:p>
    <w:p w14:paraId="637F62EC" w14:textId="77777777" w:rsidR="00455B25" w:rsidRPr="005C0A07" w:rsidRDefault="00455B25" w:rsidP="004A172A">
      <w:pPr>
        <w:rPr>
          <w:color w:val="000000" w:themeColor="text1"/>
          <w:sz w:val="24"/>
          <w:szCs w:val="24"/>
        </w:rPr>
      </w:pPr>
    </w:p>
    <w:p w14:paraId="2902F577" w14:textId="77777777" w:rsidR="00455B25" w:rsidRPr="005C0A07" w:rsidRDefault="00455B25" w:rsidP="004A172A">
      <w:pPr>
        <w:rPr>
          <w:color w:val="000000" w:themeColor="text1"/>
          <w:sz w:val="24"/>
          <w:szCs w:val="24"/>
        </w:rPr>
      </w:pPr>
    </w:p>
    <w:p w14:paraId="718FA820" w14:textId="77777777" w:rsidR="00455B25" w:rsidRPr="005C0A07" w:rsidRDefault="00455B25" w:rsidP="004A172A">
      <w:pPr>
        <w:rPr>
          <w:color w:val="000000" w:themeColor="text1"/>
          <w:sz w:val="24"/>
          <w:szCs w:val="24"/>
        </w:rPr>
      </w:pPr>
    </w:p>
    <w:p w14:paraId="2F31C1EC" w14:textId="77777777" w:rsidR="00455B25" w:rsidRPr="005C0A07" w:rsidRDefault="00455B25" w:rsidP="004A172A">
      <w:pPr>
        <w:rPr>
          <w:color w:val="000000" w:themeColor="text1"/>
          <w:sz w:val="24"/>
          <w:szCs w:val="24"/>
        </w:rPr>
      </w:pPr>
    </w:p>
    <w:p w14:paraId="22E93C99" w14:textId="77777777" w:rsidR="00455B25" w:rsidRPr="005C0A07" w:rsidRDefault="00455B25" w:rsidP="004A172A">
      <w:pPr>
        <w:rPr>
          <w:color w:val="000000" w:themeColor="text1"/>
          <w:sz w:val="24"/>
          <w:szCs w:val="24"/>
        </w:rPr>
      </w:pPr>
    </w:p>
    <w:p w14:paraId="68C68675" w14:textId="77777777" w:rsidR="00455B25" w:rsidRPr="005C0A07" w:rsidRDefault="00455B25" w:rsidP="004A172A">
      <w:pPr>
        <w:rPr>
          <w:color w:val="000000" w:themeColor="text1"/>
          <w:sz w:val="24"/>
          <w:szCs w:val="24"/>
        </w:rPr>
      </w:pPr>
    </w:p>
    <w:p w14:paraId="23211E48" w14:textId="77777777" w:rsidR="00455B25" w:rsidRPr="005C0A07" w:rsidRDefault="00455B25" w:rsidP="004A172A">
      <w:pPr>
        <w:rPr>
          <w:color w:val="000000" w:themeColor="text1"/>
          <w:sz w:val="24"/>
          <w:szCs w:val="24"/>
        </w:rPr>
      </w:pPr>
    </w:p>
    <w:p w14:paraId="48937996" w14:textId="77777777" w:rsidR="00455B25" w:rsidRPr="005C0A07" w:rsidRDefault="00455B25" w:rsidP="004A172A">
      <w:pPr>
        <w:rPr>
          <w:color w:val="000000" w:themeColor="text1"/>
          <w:sz w:val="48"/>
          <w:szCs w:val="48"/>
        </w:rPr>
      </w:pPr>
    </w:p>
    <w:p w14:paraId="5CAC49A1" w14:textId="77777777" w:rsidR="00455B25" w:rsidRPr="005C0A07" w:rsidRDefault="00000000" w:rsidP="004A172A">
      <w:pPr>
        <w:rPr>
          <w:color w:val="000000" w:themeColor="text1"/>
          <w:sz w:val="48"/>
          <w:szCs w:val="48"/>
        </w:rPr>
      </w:pPr>
      <w:r w:rsidRPr="005C0A07">
        <w:rPr>
          <w:color w:val="000000" w:themeColor="text1"/>
          <w:sz w:val="48"/>
          <w:szCs w:val="48"/>
        </w:rPr>
        <w:t>Title: Targeted Delivery of Factors and Cells for Improving Cardiac Tissue Regeneration and Heart Function Following Myocardial Infarction</w:t>
      </w:r>
    </w:p>
    <w:p w14:paraId="58919308" w14:textId="77777777" w:rsidR="00455B25" w:rsidRPr="005C0A07" w:rsidRDefault="00455B25" w:rsidP="004A172A">
      <w:pPr>
        <w:rPr>
          <w:color w:val="000000" w:themeColor="text1"/>
          <w:sz w:val="24"/>
          <w:szCs w:val="24"/>
        </w:rPr>
      </w:pPr>
    </w:p>
    <w:p w14:paraId="63C2892C" w14:textId="0DD47BC8" w:rsidR="00455B25" w:rsidRPr="005C0A07" w:rsidRDefault="00000000" w:rsidP="004A172A">
      <w:pPr>
        <w:rPr>
          <w:color w:val="000000" w:themeColor="text1"/>
          <w:sz w:val="24"/>
          <w:szCs w:val="24"/>
        </w:rPr>
      </w:pPr>
      <w:r w:rsidRPr="005C0A07">
        <w:rPr>
          <w:color w:val="000000" w:themeColor="text1"/>
          <w:sz w:val="24"/>
          <w:szCs w:val="24"/>
        </w:rPr>
        <w:t>Student name: Ayan Nurkesh</w:t>
      </w:r>
      <w:r w:rsidRPr="005C0A07">
        <w:rPr>
          <w:color w:val="000000" w:themeColor="text1"/>
          <w:sz w:val="24"/>
          <w:szCs w:val="24"/>
        </w:rPr>
        <w:br/>
        <w:t xml:space="preserve">PI: Arman </w:t>
      </w:r>
      <w:proofErr w:type="spellStart"/>
      <w:r w:rsidRPr="005C0A07">
        <w:rPr>
          <w:color w:val="000000" w:themeColor="text1"/>
          <w:sz w:val="24"/>
          <w:szCs w:val="24"/>
        </w:rPr>
        <w:t>Saparov</w:t>
      </w:r>
      <w:proofErr w:type="spellEnd"/>
      <w:r w:rsidRPr="005C0A07">
        <w:rPr>
          <w:color w:val="000000" w:themeColor="text1"/>
          <w:sz w:val="24"/>
          <w:szCs w:val="24"/>
        </w:rPr>
        <w:br/>
        <w:t xml:space="preserve">Date of submission: </w:t>
      </w:r>
      <w:r w:rsidR="00D459F0" w:rsidRPr="005C0A07">
        <w:rPr>
          <w:color w:val="000000" w:themeColor="text1"/>
          <w:sz w:val="24"/>
          <w:szCs w:val="24"/>
          <w:lang w:val="en-US"/>
        </w:rPr>
        <w:t>01</w:t>
      </w:r>
      <w:r w:rsidRPr="005C0A07">
        <w:rPr>
          <w:color w:val="000000" w:themeColor="text1"/>
          <w:sz w:val="24"/>
          <w:szCs w:val="24"/>
        </w:rPr>
        <w:t>.0</w:t>
      </w:r>
      <w:r w:rsidR="00D459F0" w:rsidRPr="005C0A07">
        <w:rPr>
          <w:color w:val="000000" w:themeColor="text1"/>
          <w:sz w:val="24"/>
          <w:szCs w:val="24"/>
        </w:rPr>
        <w:t>3</w:t>
      </w:r>
      <w:r w:rsidRPr="005C0A07">
        <w:rPr>
          <w:color w:val="000000" w:themeColor="text1"/>
          <w:sz w:val="24"/>
          <w:szCs w:val="24"/>
        </w:rPr>
        <w:t>.2025</w:t>
      </w:r>
      <w:r w:rsidRPr="005C0A07">
        <w:rPr>
          <w:color w:val="000000" w:themeColor="text1"/>
          <w:sz w:val="24"/>
          <w:szCs w:val="24"/>
        </w:rPr>
        <w:br w:type="page"/>
      </w:r>
    </w:p>
    <w:p w14:paraId="4933E174" w14:textId="7315453A" w:rsidR="00A8222F" w:rsidRPr="005C0A07" w:rsidRDefault="00A8222F" w:rsidP="004A172A">
      <w:pPr>
        <w:rPr>
          <w:color w:val="000000" w:themeColor="text1"/>
          <w:sz w:val="24"/>
          <w:szCs w:val="24"/>
        </w:rPr>
      </w:pPr>
      <w:r w:rsidRPr="005C0A07">
        <w:rPr>
          <w:rStyle w:val="Strong"/>
          <w:color w:val="000000" w:themeColor="text1"/>
          <w:sz w:val="24"/>
          <w:szCs w:val="24"/>
        </w:rPr>
        <w:lastRenderedPageBreak/>
        <w:t>Abstract</w:t>
      </w:r>
      <w:r w:rsidRPr="005C0A07">
        <w:rPr>
          <w:color w:val="000000" w:themeColor="text1"/>
          <w:sz w:val="24"/>
          <w:szCs w:val="24"/>
        </w:rPr>
        <w:br/>
      </w:r>
      <w:proofErr w:type="gramStart"/>
      <w:r w:rsidRPr="005C0A07">
        <w:rPr>
          <w:color w:val="000000" w:themeColor="text1"/>
          <w:sz w:val="24"/>
          <w:szCs w:val="24"/>
        </w:rPr>
        <w:t>Cardiovascular diseases</w:t>
      </w:r>
      <w:proofErr w:type="gramEnd"/>
      <w:r w:rsidRPr="005C0A07">
        <w:rPr>
          <w:color w:val="000000" w:themeColor="text1"/>
          <w:sz w:val="24"/>
          <w:szCs w:val="24"/>
        </w:rPr>
        <w:t xml:space="preserve"> (CVDs), including</w:t>
      </w:r>
      <w:r w:rsidR="00384743" w:rsidRPr="005C0A07">
        <w:rPr>
          <w:color w:val="000000" w:themeColor="text1"/>
          <w:sz w:val="24"/>
          <w:szCs w:val="24"/>
        </w:rPr>
        <w:t xml:space="preserve"> </w:t>
      </w:r>
      <w:r w:rsidR="00384743" w:rsidRPr="005C0A07">
        <w:rPr>
          <w:color w:val="000000" w:themeColor="text1"/>
          <w:sz w:val="24"/>
          <w:szCs w:val="24"/>
        </w:rPr>
        <w:t>myocardial infarction (MI)</w:t>
      </w:r>
      <w:r w:rsidR="00384743" w:rsidRPr="005C0A07">
        <w:rPr>
          <w:color w:val="000000" w:themeColor="text1"/>
          <w:sz w:val="24"/>
          <w:szCs w:val="24"/>
        </w:rPr>
        <w:t xml:space="preserve"> and </w:t>
      </w:r>
      <w:r w:rsidRPr="005C0A07">
        <w:rPr>
          <w:color w:val="000000" w:themeColor="text1"/>
          <w:sz w:val="24"/>
          <w:szCs w:val="24"/>
        </w:rPr>
        <w:t xml:space="preserve">coronary </w:t>
      </w:r>
      <w:proofErr w:type="spellStart"/>
      <w:r w:rsidR="00384743" w:rsidRPr="005C0A07">
        <w:rPr>
          <w:color w:val="000000" w:themeColor="text1"/>
          <w:sz w:val="24"/>
          <w:szCs w:val="24"/>
        </w:rPr>
        <w:t>artey</w:t>
      </w:r>
      <w:proofErr w:type="spellEnd"/>
      <w:r w:rsidR="00384743" w:rsidRPr="005C0A07">
        <w:rPr>
          <w:color w:val="000000" w:themeColor="text1"/>
          <w:sz w:val="24"/>
          <w:szCs w:val="24"/>
        </w:rPr>
        <w:t xml:space="preserve"> </w:t>
      </w:r>
      <w:r w:rsidRPr="005C0A07">
        <w:rPr>
          <w:color w:val="000000" w:themeColor="text1"/>
          <w:sz w:val="24"/>
          <w:szCs w:val="24"/>
        </w:rPr>
        <w:t>disease</w:t>
      </w:r>
      <w:r w:rsidR="00384743" w:rsidRPr="005C0A07">
        <w:rPr>
          <w:color w:val="000000" w:themeColor="text1"/>
          <w:sz w:val="24"/>
          <w:szCs w:val="24"/>
        </w:rPr>
        <w:t xml:space="preserve">, </w:t>
      </w:r>
      <w:r w:rsidRPr="005C0A07">
        <w:rPr>
          <w:color w:val="000000" w:themeColor="text1"/>
          <w:sz w:val="24"/>
          <w:szCs w:val="24"/>
        </w:rPr>
        <w:t xml:space="preserve">are </w:t>
      </w:r>
      <w:r w:rsidR="00384743" w:rsidRPr="005C0A07">
        <w:rPr>
          <w:color w:val="000000" w:themeColor="text1"/>
          <w:sz w:val="24"/>
          <w:szCs w:val="24"/>
        </w:rPr>
        <w:t>the leading causes</w:t>
      </w:r>
      <w:r w:rsidRPr="005C0A07">
        <w:rPr>
          <w:color w:val="000000" w:themeColor="text1"/>
          <w:sz w:val="24"/>
          <w:szCs w:val="24"/>
        </w:rPr>
        <w:t xml:space="preserve"> </w:t>
      </w:r>
      <w:r w:rsidR="00384743" w:rsidRPr="005C0A07">
        <w:rPr>
          <w:color w:val="000000" w:themeColor="text1"/>
          <w:sz w:val="24"/>
          <w:szCs w:val="24"/>
        </w:rPr>
        <w:t>for</w:t>
      </w:r>
      <w:r w:rsidRPr="005C0A07">
        <w:rPr>
          <w:color w:val="000000" w:themeColor="text1"/>
          <w:sz w:val="24"/>
          <w:szCs w:val="24"/>
        </w:rPr>
        <w:t xml:space="preserve"> global mortality. MI arises from the rupture of atherosclerotic plaques, triggering thrombosis, ischemia, and subsequent cardiomyocyte death. </w:t>
      </w:r>
      <w:r w:rsidR="00384743" w:rsidRPr="005C0A07">
        <w:rPr>
          <w:color w:val="000000" w:themeColor="text1"/>
          <w:sz w:val="24"/>
          <w:szCs w:val="24"/>
        </w:rPr>
        <w:t>Heart has limitations to regenerate the tissue</w:t>
      </w:r>
      <w:r w:rsidRPr="005C0A07">
        <w:rPr>
          <w:color w:val="000000" w:themeColor="text1"/>
          <w:sz w:val="24"/>
          <w:szCs w:val="24"/>
        </w:rPr>
        <w:t xml:space="preserve">, fibrotic tissue replaces damaged myocardium, impairing cardiac function. While interventions like percutaneous coronary intervention reduce mortality, they do not regenerate tissue, underscoring the need for innovative therapies. Mesenchymal stem cells (MSCs) hold potential for cardiac repair, but their survival in ischemic environments remains suboptimal. Hydrogels, particularly chitosan-based </w:t>
      </w:r>
      <w:proofErr w:type="spellStart"/>
      <w:r w:rsidRPr="005C0A07">
        <w:rPr>
          <w:color w:val="000000" w:themeColor="text1"/>
          <w:sz w:val="24"/>
          <w:szCs w:val="24"/>
        </w:rPr>
        <w:t>cryogels</w:t>
      </w:r>
      <w:proofErr w:type="spellEnd"/>
      <w:r w:rsidRPr="005C0A07">
        <w:rPr>
          <w:color w:val="000000" w:themeColor="text1"/>
          <w:sz w:val="24"/>
          <w:szCs w:val="24"/>
        </w:rPr>
        <w:t xml:space="preserve">, may enhance MSC retention and efficacy. This study investigates the combined delivery of MSCs and bioactive factors (IL-10, VEGF-A, FGF-2) via </w:t>
      </w:r>
      <w:proofErr w:type="spellStart"/>
      <w:r w:rsidRPr="005C0A07">
        <w:rPr>
          <w:color w:val="000000" w:themeColor="text1"/>
          <w:sz w:val="24"/>
          <w:szCs w:val="24"/>
        </w:rPr>
        <w:t>cryogels</w:t>
      </w:r>
      <w:proofErr w:type="spellEnd"/>
      <w:r w:rsidRPr="005C0A07">
        <w:rPr>
          <w:color w:val="000000" w:themeColor="text1"/>
          <w:sz w:val="24"/>
          <w:szCs w:val="24"/>
        </w:rPr>
        <w:t xml:space="preserve"> in a murine MI model. Results indicate reduced inflammation, enhanced angiogenesis, and improved cardiac regeneration, suggesting a novel strategy to mitigate post-MI fibrosis and advance cell-based therapies for CVDs.</w:t>
      </w:r>
    </w:p>
    <w:p w14:paraId="47009FC7" w14:textId="77777777" w:rsidR="004A172A" w:rsidRPr="005C0A07" w:rsidRDefault="004A172A" w:rsidP="004A172A">
      <w:pPr>
        <w:jc w:val="both"/>
        <w:rPr>
          <w:rStyle w:val="Strong"/>
          <w:color w:val="000000" w:themeColor="text1"/>
          <w:sz w:val="24"/>
          <w:szCs w:val="24"/>
        </w:rPr>
      </w:pPr>
    </w:p>
    <w:p w14:paraId="665CEFE9" w14:textId="7DE7F721" w:rsidR="00A8222F" w:rsidRPr="005C0A07" w:rsidRDefault="00A8222F" w:rsidP="004A172A">
      <w:pPr>
        <w:rPr>
          <w:color w:val="000000" w:themeColor="text1"/>
          <w:sz w:val="24"/>
          <w:szCs w:val="24"/>
        </w:rPr>
      </w:pPr>
      <w:r w:rsidRPr="005C0A07">
        <w:rPr>
          <w:rStyle w:val="Strong"/>
          <w:color w:val="000000" w:themeColor="text1"/>
          <w:sz w:val="24"/>
          <w:szCs w:val="24"/>
        </w:rPr>
        <w:t>Introduction</w:t>
      </w:r>
      <w:r w:rsidRPr="005C0A07">
        <w:rPr>
          <w:color w:val="000000" w:themeColor="text1"/>
          <w:sz w:val="24"/>
          <w:szCs w:val="24"/>
        </w:rPr>
        <w:br/>
      </w:r>
      <w:proofErr w:type="gramStart"/>
      <w:r w:rsidRPr="005C0A07">
        <w:rPr>
          <w:color w:val="000000" w:themeColor="text1"/>
          <w:sz w:val="24"/>
          <w:szCs w:val="24"/>
        </w:rPr>
        <w:t>Cardiovascular diseases</w:t>
      </w:r>
      <w:proofErr w:type="gramEnd"/>
      <w:r w:rsidRPr="005C0A07">
        <w:rPr>
          <w:color w:val="000000" w:themeColor="text1"/>
          <w:sz w:val="24"/>
          <w:szCs w:val="24"/>
        </w:rPr>
        <w:t xml:space="preserve"> (CVDs) remain the foremost cause of death worldwide,</w:t>
      </w:r>
      <w:r w:rsidR="00384743" w:rsidRPr="005C0A07">
        <w:rPr>
          <w:color w:val="000000" w:themeColor="text1"/>
          <w:sz w:val="24"/>
          <w:szCs w:val="24"/>
        </w:rPr>
        <w:t xml:space="preserve"> contributing</w:t>
      </w:r>
      <w:r w:rsidRPr="005C0A07">
        <w:rPr>
          <w:color w:val="000000" w:themeColor="text1"/>
          <w:sz w:val="24"/>
          <w:szCs w:val="24"/>
        </w:rPr>
        <w:t xml:space="preserve"> for</w:t>
      </w:r>
      <w:r w:rsidR="00384743" w:rsidRPr="005C0A07">
        <w:rPr>
          <w:color w:val="000000" w:themeColor="text1"/>
          <w:sz w:val="24"/>
          <w:szCs w:val="24"/>
        </w:rPr>
        <w:t xml:space="preserve"> about</w:t>
      </w:r>
      <w:r w:rsidRPr="005C0A07">
        <w:rPr>
          <w:color w:val="000000" w:themeColor="text1"/>
          <w:sz w:val="24"/>
          <w:szCs w:val="24"/>
        </w:rPr>
        <w:t xml:space="preserve"> 19 </w:t>
      </w:r>
      <w:proofErr w:type="spellStart"/>
      <w:r w:rsidR="00384743" w:rsidRPr="005C0A07">
        <w:rPr>
          <w:color w:val="000000" w:themeColor="text1"/>
          <w:sz w:val="24"/>
          <w:szCs w:val="24"/>
        </w:rPr>
        <w:t>mln</w:t>
      </w:r>
      <w:proofErr w:type="spellEnd"/>
      <w:r w:rsidRPr="005C0A07">
        <w:rPr>
          <w:color w:val="000000" w:themeColor="text1"/>
          <w:sz w:val="24"/>
          <w:szCs w:val="24"/>
        </w:rPr>
        <w:t xml:space="preserve"> fatalities in 2020, with projections rising to 22.2 million by 2030 (Tsao, 2022). Coronary heart disease and MI significantly contribute to CVD-related morbidity and mortality. MI occurs when unstable coronary atherosclerotic plaques rupture, leading to thrombus formation, ischemic injury, and cardiomyocyte death (</w:t>
      </w:r>
      <w:proofErr w:type="spellStart"/>
      <w:r w:rsidRPr="005C0A07">
        <w:rPr>
          <w:color w:val="000000" w:themeColor="text1"/>
          <w:sz w:val="24"/>
          <w:szCs w:val="24"/>
        </w:rPr>
        <w:t>Thygesen</w:t>
      </w:r>
      <w:proofErr w:type="spellEnd"/>
      <w:r w:rsidRPr="005C0A07">
        <w:rPr>
          <w:color w:val="000000" w:themeColor="text1"/>
          <w:sz w:val="24"/>
          <w:szCs w:val="24"/>
        </w:rPr>
        <w:t>, 2018). The heart’s minimal regenerative ability results in fibrotic scar formation, which compromises contractility and increases risks of arrhythmias and cardiogenic shock (Gong, 2021; Reed, Rossi, &amp; Cannon, 2017). Despite advancements in treatments like percutaneous coronary intervention, these approaches fail to restore lost cardiac tissue, driving research into cell</w:t>
      </w:r>
      <w:r w:rsidR="00384743" w:rsidRPr="005C0A07">
        <w:rPr>
          <w:color w:val="000000" w:themeColor="text1"/>
          <w:sz w:val="24"/>
          <w:szCs w:val="24"/>
        </w:rPr>
        <w:t>ular</w:t>
      </w:r>
      <w:r w:rsidRPr="005C0A07">
        <w:rPr>
          <w:color w:val="000000" w:themeColor="text1"/>
          <w:sz w:val="24"/>
          <w:szCs w:val="24"/>
        </w:rPr>
        <w:t xml:space="preserve"> therap</w:t>
      </w:r>
      <w:r w:rsidR="00384743" w:rsidRPr="005C0A07">
        <w:rPr>
          <w:color w:val="000000" w:themeColor="text1"/>
          <w:sz w:val="24"/>
          <w:szCs w:val="24"/>
        </w:rPr>
        <w:t>y options</w:t>
      </w:r>
      <w:r w:rsidRPr="005C0A07">
        <w:rPr>
          <w:color w:val="000000" w:themeColor="text1"/>
          <w:sz w:val="24"/>
          <w:szCs w:val="24"/>
        </w:rPr>
        <w:t xml:space="preserve"> and </w:t>
      </w:r>
      <w:proofErr w:type="spellStart"/>
      <w:r w:rsidR="00384743" w:rsidRPr="005C0A07">
        <w:rPr>
          <w:color w:val="000000" w:themeColor="text1"/>
          <w:sz w:val="24"/>
          <w:szCs w:val="24"/>
        </w:rPr>
        <w:t>accomponying</w:t>
      </w:r>
      <w:proofErr w:type="spellEnd"/>
      <w:r w:rsidR="00384743" w:rsidRPr="005C0A07">
        <w:rPr>
          <w:color w:val="000000" w:themeColor="text1"/>
          <w:sz w:val="24"/>
          <w:szCs w:val="24"/>
        </w:rPr>
        <w:t xml:space="preserve"> </w:t>
      </w:r>
      <w:r w:rsidRPr="005C0A07">
        <w:rPr>
          <w:color w:val="000000" w:themeColor="text1"/>
          <w:sz w:val="24"/>
          <w:szCs w:val="24"/>
        </w:rPr>
        <w:t xml:space="preserve">tissue engineering to </w:t>
      </w:r>
      <w:r w:rsidR="00384743" w:rsidRPr="005C0A07">
        <w:rPr>
          <w:color w:val="000000" w:themeColor="text1"/>
          <w:sz w:val="24"/>
          <w:szCs w:val="24"/>
        </w:rPr>
        <w:t>enhance inflammation and fibrosis post MI</w:t>
      </w:r>
      <w:r w:rsidRPr="005C0A07">
        <w:rPr>
          <w:color w:val="000000" w:themeColor="text1"/>
          <w:sz w:val="24"/>
          <w:szCs w:val="24"/>
        </w:rPr>
        <w:t xml:space="preserve"> </w:t>
      </w:r>
      <w:r w:rsidR="00384743" w:rsidRPr="005C0A07">
        <w:rPr>
          <w:color w:val="000000" w:themeColor="text1"/>
          <w:sz w:val="24"/>
          <w:szCs w:val="24"/>
        </w:rPr>
        <w:t>(</w:t>
      </w:r>
      <w:r w:rsidRPr="005C0A07">
        <w:rPr>
          <w:color w:val="000000" w:themeColor="text1"/>
          <w:sz w:val="24"/>
          <w:szCs w:val="24"/>
        </w:rPr>
        <w:t>Hashimoto, Olson, &amp; Bassel-Duby, 2018).</w:t>
      </w:r>
    </w:p>
    <w:p w14:paraId="166CB682" w14:textId="1B8E3AB7" w:rsidR="00A8222F" w:rsidRPr="005C0A07" w:rsidRDefault="00384743" w:rsidP="004A172A">
      <w:pPr>
        <w:rPr>
          <w:color w:val="000000" w:themeColor="text1"/>
          <w:sz w:val="24"/>
          <w:szCs w:val="24"/>
        </w:rPr>
      </w:pPr>
      <w:r w:rsidRPr="005C0A07">
        <w:rPr>
          <w:color w:val="000000" w:themeColor="text1"/>
          <w:sz w:val="24"/>
          <w:szCs w:val="24"/>
        </w:rPr>
        <w:t>Mesenchymal stem cells (MSCs)</w:t>
      </w:r>
      <w:r w:rsidR="00A8222F" w:rsidRPr="005C0A07">
        <w:rPr>
          <w:color w:val="000000" w:themeColor="text1"/>
          <w:sz w:val="24"/>
          <w:szCs w:val="24"/>
        </w:rPr>
        <w:t xml:space="preserve"> are increasingly studied for their reparative potential in MI. Clinical trials demonstrate improved cardiac function following MSC transplantation, particularly when delivered early post-MI (Attar et al., 2021). However, the hostile ischemic milieu limits MSC survival and therapeutic efficacy (Guo, 2020). Hydrogels, such as collagen-based scaffolds, improve MSC retention and </w:t>
      </w:r>
      <w:proofErr w:type="spellStart"/>
      <w:r w:rsidR="00A8222F" w:rsidRPr="005C0A07">
        <w:rPr>
          <w:color w:val="000000" w:themeColor="text1"/>
          <w:sz w:val="24"/>
          <w:szCs w:val="24"/>
        </w:rPr>
        <w:t>cardioprotection</w:t>
      </w:r>
      <w:proofErr w:type="spellEnd"/>
      <w:r w:rsidR="00A8222F" w:rsidRPr="005C0A07">
        <w:rPr>
          <w:color w:val="000000" w:themeColor="text1"/>
          <w:sz w:val="24"/>
          <w:szCs w:val="24"/>
        </w:rPr>
        <w:t xml:space="preserve"> (Li, 2023). Similarly, biomaterial platforms enable controlled release of bioactive factors like IL-10 and VEGF, which mitigate fibrosis and promote vascularization (Wu et al., 2021; Wang, 2023).</w:t>
      </w:r>
    </w:p>
    <w:p w14:paraId="63A24C2D" w14:textId="4E2BD896" w:rsidR="00A8222F" w:rsidRPr="005C0A07" w:rsidRDefault="00A8222F" w:rsidP="004A172A">
      <w:pPr>
        <w:rPr>
          <w:color w:val="000000" w:themeColor="text1"/>
          <w:sz w:val="24"/>
          <w:szCs w:val="24"/>
        </w:rPr>
      </w:pPr>
      <w:r w:rsidRPr="005C0A07">
        <w:rPr>
          <w:color w:val="000000" w:themeColor="text1"/>
          <w:sz w:val="24"/>
          <w:szCs w:val="24"/>
        </w:rPr>
        <w:t xml:space="preserve">This study investigates a chitosan-based </w:t>
      </w:r>
      <w:proofErr w:type="spellStart"/>
      <w:r w:rsidRPr="005C0A07">
        <w:rPr>
          <w:color w:val="000000" w:themeColor="text1"/>
          <w:sz w:val="24"/>
          <w:szCs w:val="24"/>
        </w:rPr>
        <w:t>cryogel</w:t>
      </w:r>
      <w:proofErr w:type="spellEnd"/>
      <w:r w:rsidRPr="005C0A07">
        <w:rPr>
          <w:color w:val="000000" w:themeColor="text1"/>
          <w:sz w:val="24"/>
          <w:szCs w:val="24"/>
        </w:rPr>
        <w:t xml:space="preserve"> system for co-delivering MSCs and bioactive factors (IL-10, VEGF-A, FGF-2) to enhance post-MI cardiac </w:t>
      </w:r>
      <w:r w:rsidR="00384743" w:rsidRPr="005C0A07">
        <w:rPr>
          <w:color w:val="000000" w:themeColor="text1"/>
          <w:sz w:val="24"/>
          <w:szCs w:val="24"/>
        </w:rPr>
        <w:t>regeneration</w:t>
      </w:r>
      <w:r w:rsidRPr="005C0A07">
        <w:rPr>
          <w:color w:val="000000" w:themeColor="text1"/>
          <w:sz w:val="24"/>
          <w:szCs w:val="24"/>
        </w:rPr>
        <w:t>.</w:t>
      </w:r>
    </w:p>
    <w:p w14:paraId="078A3ECE" w14:textId="77777777" w:rsidR="004A172A" w:rsidRPr="005C0A07" w:rsidRDefault="004A172A">
      <w:pPr>
        <w:rPr>
          <w:rStyle w:val="Strong"/>
          <w:color w:val="000000" w:themeColor="text1"/>
          <w:sz w:val="24"/>
          <w:szCs w:val="24"/>
        </w:rPr>
      </w:pPr>
      <w:r w:rsidRPr="005C0A07">
        <w:rPr>
          <w:rStyle w:val="Strong"/>
          <w:color w:val="000000" w:themeColor="text1"/>
          <w:sz w:val="24"/>
          <w:szCs w:val="24"/>
        </w:rPr>
        <w:br w:type="page"/>
      </w:r>
    </w:p>
    <w:p w14:paraId="645147F7" w14:textId="05898399" w:rsidR="00A8222F" w:rsidRPr="005C0A07" w:rsidRDefault="00A8222F" w:rsidP="004A172A">
      <w:pPr>
        <w:rPr>
          <w:color w:val="000000" w:themeColor="text1"/>
          <w:sz w:val="24"/>
          <w:szCs w:val="24"/>
        </w:rPr>
      </w:pPr>
      <w:r w:rsidRPr="005C0A07">
        <w:rPr>
          <w:rStyle w:val="Strong"/>
          <w:color w:val="000000" w:themeColor="text1"/>
          <w:sz w:val="24"/>
          <w:szCs w:val="24"/>
        </w:rPr>
        <w:lastRenderedPageBreak/>
        <w:t>Materials and Methods</w:t>
      </w:r>
    </w:p>
    <w:p w14:paraId="2A2477AA" w14:textId="77777777" w:rsidR="004A172A" w:rsidRPr="005C0A07" w:rsidRDefault="004A172A" w:rsidP="004A172A">
      <w:pPr>
        <w:rPr>
          <w:rStyle w:val="Strong"/>
          <w:color w:val="000000" w:themeColor="text1"/>
          <w:sz w:val="24"/>
          <w:szCs w:val="24"/>
        </w:rPr>
      </w:pPr>
    </w:p>
    <w:p w14:paraId="1D42C4F8" w14:textId="719632B7" w:rsidR="00A8222F" w:rsidRPr="005C0A07" w:rsidRDefault="00A8222F" w:rsidP="004A172A">
      <w:pPr>
        <w:rPr>
          <w:color w:val="000000" w:themeColor="text1"/>
          <w:sz w:val="24"/>
          <w:szCs w:val="24"/>
        </w:rPr>
      </w:pPr>
      <w:r w:rsidRPr="005C0A07">
        <w:rPr>
          <w:rStyle w:val="Strong"/>
          <w:color w:val="000000" w:themeColor="text1"/>
          <w:sz w:val="24"/>
          <w:szCs w:val="24"/>
        </w:rPr>
        <w:t>LAD Model of Myocardial Infarction</w:t>
      </w:r>
      <w:r w:rsidRPr="005C0A07">
        <w:rPr>
          <w:color w:val="000000" w:themeColor="text1"/>
          <w:sz w:val="24"/>
          <w:szCs w:val="24"/>
        </w:rPr>
        <w:br/>
        <w:t xml:space="preserve">Female C57BL/6 mice (10–12 weeks old; Jackson Lab, USA) underwent LAD ligation to induce MI under protocols approved by Nazarbayev University’s Institutional Animal Care and Use Committee. Anesthesia was induced with 4% isoflurane </w:t>
      </w:r>
      <w:r w:rsidR="00384743" w:rsidRPr="005C0A07">
        <w:rPr>
          <w:color w:val="000000" w:themeColor="text1"/>
          <w:sz w:val="24"/>
          <w:szCs w:val="24"/>
        </w:rPr>
        <w:t xml:space="preserve">for 2-3 min depending on mouse size </w:t>
      </w:r>
      <w:r w:rsidRPr="005C0A07">
        <w:rPr>
          <w:color w:val="000000" w:themeColor="text1"/>
          <w:sz w:val="24"/>
          <w:szCs w:val="24"/>
        </w:rPr>
        <w:t>and</w:t>
      </w:r>
      <w:r w:rsidR="00384743" w:rsidRPr="005C0A07">
        <w:rPr>
          <w:color w:val="000000" w:themeColor="text1"/>
          <w:sz w:val="24"/>
          <w:szCs w:val="24"/>
        </w:rPr>
        <w:t xml:space="preserve"> 2L/min</w:t>
      </w:r>
      <w:r w:rsidRPr="005C0A07">
        <w:rPr>
          <w:color w:val="000000" w:themeColor="text1"/>
          <w:sz w:val="24"/>
          <w:szCs w:val="24"/>
        </w:rPr>
        <w:t xml:space="preserve"> 100% oxygen, followed by</w:t>
      </w:r>
      <w:r w:rsidR="00384743" w:rsidRPr="005C0A07">
        <w:rPr>
          <w:color w:val="000000" w:themeColor="text1"/>
          <w:sz w:val="24"/>
          <w:szCs w:val="24"/>
        </w:rPr>
        <w:t xml:space="preserve"> endotracheal </w:t>
      </w:r>
      <w:r w:rsidRPr="005C0A07">
        <w:rPr>
          <w:color w:val="000000" w:themeColor="text1"/>
          <w:sz w:val="24"/>
          <w:szCs w:val="24"/>
        </w:rPr>
        <w:t>intubation and mechanical ventilation (</w:t>
      </w:r>
      <w:proofErr w:type="spellStart"/>
      <w:r w:rsidRPr="005C0A07">
        <w:rPr>
          <w:color w:val="000000" w:themeColor="text1"/>
          <w:sz w:val="24"/>
          <w:szCs w:val="24"/>
        </w:rPr>
        <w:t>MiniVent</w:t>
      </w:r>
      <w:proofErr w:type="spellEnd"/>
      <w:r w:rsidRPr="005C0A07">
        <w:rPr>
          <w:color w:val="000000" w:themeColor="text1"/>
          <w:sz w:val="24"/>
          <w:szCs w:val="24"/>
        </w:rPr>
        <w:t xml:space="preserve"> Model 845, Harvard Apparatus, USA) with 2% isoflurane. A thoracotomy exposed the heart, and the LAD was ligated 2–3 mm below the left atrial auricle using a 7–0 suture. </w:t>
      </w:r>
      <w:r w:rsidR="00384743" w:rsidRPr="005C0A07">
        <w:rPr>
          <w:color w:val="000000" w:themeColor="text1"/>
          <w:sz w:val="24"/>
          <w:szCs w:val="24"/>
        </w:rPr>
        <w:t xml:space="preserve">Upon discoloration of the left </w:t>
      </w:r>
      <w:proofErr w:type="spellStart"/>
      <w:r w:rsidR="00384743" w:rsidRPr="005C0A07">
        <w:rPr>
          <w:color w:val="000000" w:themeColor="text1"/>
          <w:sz w:val="24"/>
          <w:szCs w:val="24"/>
        </w:rPr>
        <w:t>ventrice</w:t>
      </w:r>
      <w:proofErr w:type="spellEnd"/>
      <w:r w:rsidR="00384743" w:rsidRPr="005C0A07">
        <w:rPr>
          <w:color w:val="000000" w:themeColor="text1"/>
          <w:sz w:val="24"/>
          <w:szCs w:val="24"/>
        </w:rPr>
        <w:t xml:space="preserve"> side, the successful occlusion was confirmed.</w:t>
      </w:r>
      <w:r w:rsidRPr="005C0A07">
        <w:rPr>
          <w:color w:val="000000" w:themeColor="text1"/>
          <w:sz w:val="24"/>
          <w:szCs w:val="24"/>
        </w:rPr>
        <w:t xml:space="preserve"> Post-surgery, mice received intramyocardial injections of IL-10, VEGF-A, and FGF-2 (10 </w:t>
      </w:r>
      <w:proofErr w:type="spellStart"/>
      <w:r w:rsidRPr="005C0A07">
        <w:rPr>
          <w:color w:val="000000" w:themeColor="text1"/>
          <w:sz w:val="24"/>
          <w:szCs w:val="24"/>
        </w:rPr>
        <w:t>μL</w:t>
      </w:r>
      <w:proofErr w:type="spellEnd"/>
      <w:r w:rsidRPr="005C0A07">
        <w:rPr>
          <w:color w:val="000000" w:themeColor="text1"/>
          <w:sz w:val="24"/>
          <w:szCs w:val="24"/>
        </w:rPr>
        <w:t xml:space="preserve"> each) into the infarct border zone.</w:t>
      </w:r>
    </w:p>
    <w:p w14:paraId="0EF53F9D" w14:textId="77777777" w:rsidR="004A172A" w:rsidRPr="005C0A07" w:rsidRDefault="004A172A" w:rsidP="004A172A">
      <w:pPr>
        <w:rPr>
          <w:rStyle w:val="Strong"/>
          <w:color w:val="000000" w:themeColor="text1"/>
          <w:sz w:val="24"/>
          <w:szCs w:val="24"/>
        </w:rPr>
      </w:pPr>
    </w:p>
    <w:p w14:paraId="258B29B3" w14:textId="36A26479" w:rsidR="00A8222F" w:rsidRPr="005C0A07" w:rsidRDefault="00A8222F" w:rsidP="004A172A">
      <w:pPr>
        <w:rPr>
          <w:color w:val="000000" w:themeColor="text1"/>
          <w:sz w:val="24"/>
          <w:szCs w:val="24"/>
        </w:rPr>
      </w:pPr>
      <w:proofErr w:type="spellStart"/>
      <w:r w:rsidRPr="005C0A07">
        <w:rPr>
          <w:rStyle w:val="Strong"/>
          <w:color w:val="000000" w:themeColor="text1"/>
          <w:sz w:val="24"/>
          <w:szCs w:val="24"/>
        </w:rPr>
        <w:t>Cryogel</w:t>
      </w:r>
      <w:proofErr w:type="spellEnd"/>
      <w:r w:rsidRPr="005C0A07">
        <w:rPr>
          <w:rStyle w:val="Strong"/>
          <w:color w:val="000000" w:themeColor="text1"/>
          <w:sz w:val="24"/>
          <w:szCs w:val="24"/>
        </w:rPr>
        <w:t xml:space="preserve"> Preparation</w:t>
      </w:r>
      <w:r w:rsidRPr="005C0A07">
        <w:rPr>
          <w:color w:val="000000" w:themeColor="text1"/>
          <w:sz w:val="24"/>
          <w:szCs w:val="24"/>
        </w:rPr>
        <w:br/>
        <w:t xml:space="preserve">Chitosan-based </w:t>
      </w:r>
      <w:proofErr w:type="spellStart"/>
      <w:r w:rsidRPr="005C0A07">
        <w:rPr>
          <w:color w:val="000000" w:themeColor="text1"/>
          <w:sz w:val="24"/>
          <w:szCs w:val="24"/>
        </w:rPr>
        <w:t>cryogels</w:t>
      </w:r>
      <w:proofErr w:type="spellEnd"/>
      <w:r w:rsidRPr="005C0A07">
        <w:rPr>
          <w:color w:val="000000" w:themeColor="text1"/>
          <w:sz w:val="24"/>
          <w:szCs w:val="24"/>
        </w:rPr>
        <w:t xml:space="preserve"> were synthesized as described by </w:t>
      </w:r>
      <w:proofErr w:type="spellStart"/>
      <w:r w:rsidRPr="005C0A07">
        <w:rPr>
          <w:color w:val="000000" w:themeColor="text1"/>
          <w:sz w:val="24"/>
          <w:szCs w:val="24"/>
        </w:rPr>
        <w:t>Sultankulov</w:t>
      </w:r>
      <w:proofErr w:type="spellEnd"/>
      <w:r w:rsidRPr="005C0A07">
        <w:rPr>
          <w:color w:val="000000" w:themeColor="text1"/>
          <w:sz w:val="24"/>
          <w:szCs w:val="24"/>
        </w:rPr>
        <w:t xml:space="preserve"> (2019). Briefly, a 2% chitosan solution (Sigma-Aldrich, UK) </w:t>
      </w:r>
      <w:r w:rsidR="00723B58" w:rsidRPr="005C0A07">
        <w:rPr>
          <w:color w:val="000000" w:themeColor="text1"/>
          <w:sz w:val="24"/>
          <w:szCs w:val="24"/>
        </w:rPr>
        <w:t>dissolved in</w:t>
      </w:r>
      <w:r w:rsidRPr="005C0A07">
        <w:rPr>
          <w:color w:val="000000" w:themeColor="text1"/>
          <w:sz w:val="24"/>
          <w:szCs w:val="24"/>
        </w:rPr>
        <w:t xml:space="preserve"> 1% acetic acid</w:t>
      </w:r>
      <w:r w:rsidR="00723B58" w:rsidRPr="005C0A07">
        <w:rPr>
          <w:color w:val="000000" w:themeColor="text1"/>
          <w:sz w:val="24"/>
          <w:szCs w:val="24"/>
        </w:rPr>
        <w:t>. The resulting solution was then resuspended with</w:t>
      </w:r>
      <w:r w:rsidRPr="005C0A07">
        <w:rPr>
          <w:color w:val="000000" w:themeColor="text1"/>
          <w:sz w:val="24"/>
          <w:szCs w:val="24"/>
        </w:rPr>
        <w:t xml:space="preserve"> 5% PVA-heparin (Fisher Scientific, UK)</w:t>
      </w:r>
      <w:r w:rsidR="00723B58" w:rsidRPr="005C0A07">
        <w:rPr>
          <w:color w:val="000000" w:themeColor="text1"/>
          <w:sz w:val="24"/>
          <w:szCs w:val="24"/>
        </w:rPr>
        <w:t>. The further c</w:t>
      </w:r>
      <w:r w:rsidRPr="005C0A07">
        <w:rPr>
          <w:color w:val="000000" w:themeColor="text1"/>
          <w:sz w:val="24"/>
          <w:szCs w:val="24"/>
        </w:rPr>
        <w:t xml:space="preserve">rosslinked </w:t>
      </w:r>
      <w:r w:rsidR="00723B58" w:rsidRPr="005C0A07">
        <w:rPr>
          <w:color w:val="000000" w:themeColor="text1"/>
          <w:sz w:val="24"/>
          <w:szCs w:val="24"/>
        </w:rPr>
        <w:t xml:space="preserve">was achieved </w:t>
      </w:r>
      <w:r w:rsidRPr="005C0A07">
        <w:rPr>
          <w:color w:val="000000" w:themeColor="text1"/>
          <w:sz w:val="24"/>
          <w:szCs w:val="24"/>
        </w:rPr>
        <w:t xml:space="preserve">with 400 </w:t>
      </w:r>
      <w:proofErr w:type="spellStart"/>
      <w:r w:rsidRPr="005C0A07">
        <w:rPr>
          <w:color w:val="000000" w:themeColor="text1"/>
          <w:sz w:val="24"/>
          <w:szCs w:val="24"/>
        </w:rPr>
        <w:t>μL</w:t>
      </w:r>
      <w:proofErr w:type="spellEnd"/>
      <w:r w:rsidRPr="005C0A07">
        <w:rPr>
          <w:color w:val="000000" w:themeColor="text1"/>
          <w:sz w:val="24"/>
          <w:szCs w:val="24"/>
        </w:rPr>
        <w:t xml:space="preserve"> glutaraldehyde</w:t>
      </w:r>
      <w:r w:rsidR="00723B58" w:rsidRPr="005C0A07">
        <w:rPr>
          <w:color w:val="000000" w:themeColor="text1"/>
          <w:sz w:val="24"/>
          <w:szCs w:val="24"/>
        </w:rPr>
        <w:t xml:space="preserve"> for 5-10 </w:t>
      </w:r>
      <w:proofErr w:type="gramStart"/>
      <w:r w:rsidR="00723B58" w:rsidRPr="005C0A07">
        <w:rPr>
          <w:color w:val="000000" w:themeColor="text1"/>
          <w:sz w:val="24"/>
          <w:szCs w:val="24"/>
        </w:rPr>
        <w:t>seconds</w:t>
      </w:r>
      <w:r w:rsidRPr="005C0A07">
        <w:rPr>
          <w:color w:val="000000" w:themeColor="text1"/>
          <w:sz w:val="24"/>
          <w:szCs w:val="24"/>
        </w:rPr>
        <w:t>, and</w:t>
      </w:r>
      <w:proofErr w:type="gramEnd"/>
      <w:r w:rsidR="00723B58" w:rsidRPr="005C0A07">
        <w:rPr>
          <w:color w:val="000000" w:themeColor="text1"/>
          <w:sz w:val="24"/>
          <w:szCs w:val="24"/>
        </w:rPr>
        <w:t xml:space="preserve"> then</w:t>
      </w:r>
      <w:r w:rsidRPr="005C0A07">
        <w:rPr>
          <w:color w:val="000000" w:themeColor="text1"/>
          <w:sz w:val="24"/>
          <w:szCs w:val="24"/>
        </w:rPr>
        <w:t xml:space="preserve"> polymerized at −12°C for 24 hours</w:t>
      </w:r>
      <w:r w:rsidR="00723B58" w:rsidRPr="005C0A07">
        <w:rPr>
          <w:color w:val="000000" w:themeColor="text1"/>
          <w:sz w:val="24"/>
          <w:szCs w:val="24"/>
        </w:rPr>
        <w:t xml:space="preserve"> using 2 ml syringes as a mold to obtain cylindrical shapes</w:t>
      </w:r>
      <w:r w:rsidRPr="005C0A07">
        <w:rPr>
          <w:color w:val="000000" w:themeColor="text1"/>
          <w:sz w:val="24"/>
          <w:szCs w:val="24"/>
        </w:rPr>
        <w:t>. The</w:t>
      </w:r>
      <w:r w:rsidR="00F56D52" w:rsidRPr="005C0A07">
        <w:rPr>
          <w:color w:val="000000" w:themeColor="text1"/>
          <w:sz w:val="24"/>
          <w:szCs w:val="24"/>
        </w:rPr>
        <w:t xml:space="preserve"> possible toxic effects of the glutaraldehyde were </w:t>
      </w:r>
      <w:proofErr w:type="spellStart"/>
      <w:r w:rsidR="00F56D52" w:rsidRPr="005C0A07">
        <w:rPr>
          <w:color w:val="000000" w:themeColor="text1"/>
          <w:sz w:val="24"/>
          <w:szCs w:val="24"/>
        </w:rPr>
        <w:t>neutrlized</w:t>
      </w:r>
      <w:proofErr w:type="spellEnd"/>
      <w:r w:rsidR="00F56D52" w:rsidRPr="005C0A07">
        <w:rPr>
          <w:color w:val="000000" w:themeColor="text1"/>
          <w:sz w:val="24"/>
          <w:szCs w:val="24"/>
        </w:rPr>
        <w:t xml:space="preserve"> with the solution of </w:t>
      </w:r>
      <w:r w:rsidRPr="005C0A07">
        <w:rPr>
          <w:color w:val="000000" w:themeColor="text1"/>
          <w:sz w:val="24"/>
          <w:szCs w:val="24"/>
        </w:rPr>
        <w:t xml:space="preserve">50 mM </w:t>
      </w:r>
      <w:r w:rsidR="00F56D52" w:rsidRPr="005C0A07">
        <w:rPr>
          <w:color w:val="000000" w:themeColor="text1"/>
          <w:sz w:val="24"/>
          <w:szCs w:val="24"/>
        </w:rPr>
        <w:t xml:space="preserve">sodium </w:t>
      </w:r>
      <w:proofErr w:type="spellStart"/>
      <w:r w:rsidR="00F56D52" w:rsidRPr="005C0A07">
        <w:rPr>
          <w:color w:val="000000" w:themeColor="text1"/>
          <w:sz w:val="24"/>
          <w:szCs w:val="24"/>
        </w:rPr>
        <w:t>borohydrate</w:t>
      </w:r>
      <w:proofErr w:type="spellEnd"/>
      <w:r w:rsidR="00F56D52" w:rsidRPr="005C0A07">
        <w:rPr>
          <w:color w:val="000000" w:themeColor="text1"/>
          <w:sz w:val="24"/>
          <w:szCs w:val="24"/>
        </w:rPr>
        <w:t xml:space="preserve"> </w:t>
      </w:r>
      <w:r w:rsidRPr="005C0A07">
        <w:rPr>
          <w:color w:val="000000" w:themeColor="text1"/>
          <w:sz w:val="24"/>
          <w:szCs w:val="24"/>
        </w:rPr>
        <w:t xml:space="preserve">(Sigma-Aldrich, USA), washed, lyophilized </w:t>
      </w:r>
      <w:r w:rsidR="00723B58" w:rsidRPr="005C0A07">
        <w:rPr>
          <w:color w:val="000000" w:themeColor="text1"/>
          <w:sz w:val="24"/>
          <w:szCs w:val="24"/>
        </w:rPr>
        <w:t xml:space="preserve">overnight </w:t>
      </w:r>
      <w:r w:rsidRPr="005C0A07">
        <w:rPr>
          <w:color w:val="000000" w:themeColor="text1"/>
          <w:sz w:val="24"/>
          <w:szCs w:val="24"/>
        </w:rPr>
        <w:t>(</w:t>
      </w:r>
      <w:proofErr w:type="spellStart"/>
      <w:r w:rsidRPr="005C0A07">
        <w:rPr>
          <w:color w:val="000000" w:themeColor="text1"/>
          <w:sz w:val="24"/>
          <w:szCs w:val="24"/>
        </w:rPr>
        <w:t>Lyotrap</w:t>
      </w:r>
      <w:proofErr w:type="spellEnd"/>
      <w:r w:rsidRPr="005C0A07">
        <w:rPr>
          <w:color w:val="000000" w:themeColor="text1"/>
          <w:sz w:val="24"/>
          <w:szCs w:val="24"/>
        </w:rPr>
        <w:t>™, VWR International, USA), and</w:t>
      </w:r>
      <w:r w:rsidR="00723B58" w:rsidRPr="005C0A07">
        <w:rPr>
          <w:color w:val="000000" w:themeColor="text1"/>
          <w:sz w:val="24"/>
          <w:szCs w:val="24"/>
        </w:rPr>
        <w:t xml:space="preserve"> after mechanical smashing</w:t>
      </w:r>
      <w:r w:rsidRPr="005C0A07">
        <w:rPr>
          <w:color w:val="000000" w:themeColor="text1"/>
          <w:sz w:val="24"/>
          <w:szCs w:val="24"/>
        </w:rPr>
        <w:t xml:space="preserve"> sieved to 50–100 </w:t>
      </w:r>
      <w:proofErr w:type="spellStart"/>
      <w:r w:rsidRPr="005C0A07">
        <w:rPr>
          <w:color w:val="000000" w:themeColor="text1"/>
          <w:sz w:val="24"/>
          <w:szCs w:val="24"/>
        </w:rPr>
        <w:t>μm</w:t>
      </w:r>
      <w:proofErr w:type="spellEnd"/>
      <w:r w:rsidRPr="005C0A07">
        <w:rPr>
          <w:color w:val="000000" w:themeColor="text1"/>
          <w:sz w:val="24"/>
          <w:szCs w:val="24"/>
        </w:rPr>
        <w:t xml:space="preserve"> particles</w:t>
      </w:r>
      <w:r w:rsidR="00723B58" w:rsidRPr="005C0A07">
        <w:rPr>
          <w:color w:val="000000" w:themeColor="text1"/>
          <w:sz w:val="24"/>
          <w:szCs w:val="24"/>
        </w:rPr>
        <w:t xml:space="preserve"> using industrial metallic sieves.</w:t>
      </w:r>
    </w:p>
    <w:p w14:paraId="7182B069" w14:textId="77777777" w:rsidR="004A172A" w:rsidRPr="005C0A07" w:rsidRDefault="004A172A" w:rsidP="004A172A">
      <w:pPr>
        <w:rPr>
          <w:rStyle w:val="Strong"/>
          <w:color w:val="000000" w:themeColor="text1"/>
          <w:sz w:val="24"/>
          <w:szCs w:val="24"/>
        </w:rPr>
      </w:pPr>
    </w:p>
    <w:p w14:paraId="66CB7611" w14:textId="540F7EDC" w:rsidR="00A8222F" w:rsidRPr="005C0A07" w:rsidRDefault="00A8222F" w:rsidP="004A172A">
      <w:pPr>
        <w:rPr>
          <w:color w:val="000000" w:themeColor="text1"/>
          <w:sz w:val="24"/>
          <w:szCs w:val="24"/>
        </w:rPr>
      </w:pPr>
      <w:proofErr w:type="spellStart"/>
      <w:r w:rsidRPr="005C0A07">
        <w:rPr>
          <w:rStyle w:val="Strong"/>
          <w:color w:val="000000" w:themeColor="text1"/>
          <w:sz w:val="24"/>
          <w:szCs w:val="24"/>
        </w:rPr>
        <w:t>Cryogel</w:t>
      </w:r>
      <w:proofErr w:type="spellEnd"/>
      <w:r w:rsidRPr="005C0A07">
        <w:rPr>
          <w:rStyle w:val="Strong"/>
          <w:color w:val="000000" w:themeColor="text1"/>
          <w:sz w:val="24"/>
          <w:szCs w:val="24"/>
        </w:rPr>
        <w:t xml:space="preserve"> Sterilization and Cytokine Loading</w:t>
      </w:r>
      <w:r w:rsidRPr="005C0A07">
        <w:rPr>
          <w:color w:val="000000" w:themeColor="text1"/>
          <w:sz w:val="24"/>
          <w:szCs w:val="24"/>
        </w:rPr>
        <w:br/>
      </w:r>
      <w:proofErr w:type="spellStart"/>
      <w:r w:rsidRPr="005C0A07">
        <w:rPr>
          <w:color w:val="000000" w:themeColor="text1"/>
          <w:sz w:val="24"/>
          <w:szCs w:val="24"/>
        </w:rPr>
        <w:t>Cryogel</w:t>
      </w:r>
      <w:proofErr w:type="spellEnd"/>
      <w:r w:rsidRPr="005C0A07">
        <w:rPr>
          <w:color w:val="000000" w:themeColor="text1"/>
          <w:sz w:val="24"/>
          <w:szCs w:val="24"/>
        </w:rPr>
        <w:t xml:space="preserve"> microparticles were sterilized with 70% ethanol</w:t>
      </w:r>
      <w:r w:rsidR="00BE7257" w:rsidRPr="005C0A07">
        <w:rPr>
          <w:color w:val="000000" w:themeColor="text1"/>
          <w:sz w:val="24"/>
          <w:szCs w:val="24"/>
        </w:rPr>
        <w:t xml:space="preserve"> for 20-30 min</w:t>
      </w:r>
      <w:r w:rsidRPr="005C0A07">
        <w:rPr>
          <w:color w:val="000000" w:themeColor="text1"/>
          <w:sz w:val="24"/>
          <w:szCs w:val="24"/>
        </w:rPr>
        <w:t>, UV-treated</w:t>
      </w:r>
      <w:r w:rsidR="00BE7257" w:rsidRPr="005C0A07">
        <w:rPr>
          <w:color w:val="000000" w:themeColor="text1"/>
          <w:sz w:val="24"/>
          <w:szCs w:val="24"/>
        </w:rPr>
        <w:t xml:space="preserve"> for 20 min</w:t>
      </w:r>
      <w:r w:rsidRPr="005C0A07">
        <w:rPr>
          <w:color w:val="000000" w:themeColor="text1"/>
          <w:sz w:val="24"/>
          <w:szCs w:val="24"/>
        </w:rPr>
        <w:t xml:space="preserve">, and loaded with recombinant IL-10 (1 </w:t>
      </w:r>
      <w:proofErr w:type="spellStart"/>
      <w:r w:rsidRPr="005C0A07">
        <w:rPr>
          <w:color w:val="000000" w:themeColor="text1"/>
          <w:sz w:val="24"/>
          <w:szCs w:val="24"/>
        </w:rPr>
        <w:t>μg</w:t>
      </w:r>
      <w:proofErr w:type="spellEnd"/>
      <w:r w:rsidRPr="005C0A07">
        <w:rPr>
          <w:color w:val="000000" w:themeColor="text1"/>
          <w:sz w:val="24"/>
          <w:szCs w:val="24"/>
        </w:rPr>
        <w:t xml:space="preserve">/mL), VEGF-A, and FGF-2 (10 </w:t>
      </w:r>
      <w:proofErr w:type="spellStart"/>
      <w:r w:rsidRPr="005C0A07">
        <w:rPr>
          <w:color w:val="000000" w:themeColor="text1"/>
          <w:sz w:val="24"/>
          <w:szCs w:val="24"/>
        </w:rPr>
        <w:t>μg</w:t>
      </w:r>
      <w:proofErr w:type="spellEnd"/>
      <w:r w:rsidRPr="005C0A07">
        <w:rPr>
          <w:color w:val="000000" w:themeColor="text1"/>
          <w:sz w:val="24"/>
          <w:szCs w:val="24"/>
        </w:rPr>
        <w:t>/mL; Abcam, UK) via incubation for 4 hours</w:t>
      </w:r>
      <w:r w:rsidR="00BE7257" w:rsidRPr="005C0A07">
        <w:rPr>
          <w:color w:val="000000" w:themeColor="text1"/>
          <w:sz w:val="24"/>
          <w:szCs w:val="24"/>
        </w:rPr>
        <w:t xml:space="preserve"> at room temperature</w:t>
      </w:r>
      <w:r w:rsidRPr="005C0A07">
        <w:rPr>
          <w:color w:val="000000" w:themeColor="text1"/>
          <w:sz w:val="24"/>
          <w:szCs w:val="24"/>
        </w:rPr>
        <w:t>.</w:t>
      </w:r>
    </w:p>
    <w:p w14:paraId="2163C216" w14:textId="77777777" w:rsidR="004A172A" w:rsidRPr="005C0A07" w:rsidRDefault="004A172A" w:rsidP="004A172A">
      <w:pPr>
        <w:rPr>
          <w:rStyle w:val="Strong"/>
          <w:color w:val="000000" w:themeColor="text1"/>
          <w:sz w:val="24"/>
          <w:szCs w:val="24"/>
        </w:rPr>
      </w:pPr>
    </w:p>
    <w:p w14:paraId="267D534D" w14:textId="3DB69AF7" w:rsidR="00A8222F" w:rsidRPr="005C0A07" w:rsidRDefault="00A8222F" w:rsidP="004A172A">
      <w:pPr>
        <w:rPr>
          <w:color w:val="000000" w:themeColor="text1"/>
          <w:sz w:val="24"/>
          <w:szCs w:val="24"/>
        </w:rPr>
      </w:pPr>
      <w:r w:rsidRPr="005C0A07">
        <w:rPr>
          <w:rStyle w:val="Strong"/>
          <w:color w:val="000000" w:themeColor="text1"/>
          <w:sz w:val="24"/>
          <w:szCs w:val="24"/>
        </w:rPr>
        <w:t>MSC Isolation and Delivery</w:t>
      </w:r>
      <w:r w:rsidRPr="005C0A07">
        <w:rPr>
          <w:color w:val="000000" w:themeColor="text1"/>
          <w:sz w:val="24"/>
          <w:szCs w:val="24"/>
        </w:rPr>
        <w:br/>
        <w:t xml:space="preserve">MSCs were isolated from </w:t>
      </w:r>
      <w:r w:rsidR="00F56D52" w:rsidRPr="005C0A07">
        <w:rPr>
          <w:color w:val="000000" w:themeColor="text1"/>
          <w:sz w:val="24"/>
          <w:szCs w:val="24"/>
        </w:rPr>
        <w:t xml:space="preserve">C57BL/6 </w:t>
      </w:r>
      <w:r w:rsidR="00F56D52" w:rsidRPr="005C0A07">
        <w:rPr>
          <w:color w:val="000000" w:themeColor="text1"/>
          <w:sz w:val="24"/>
          <w:szCs w:val="24"/>
        </w:rPr>
        <w:t>female</w:t>
      </w:r>
      <w:r w:rsidRPr="005C0A07">
        <w:rPr>
          <w:color w:val="000000" w:themeColor="text1"/>
          <w:sz w:val="24"/>
          <w:szCs w:val="24"/>
        </w:rPr>
        <w:t xml:space="preserve"> mouse bone marrow (Zhu, 2010) and combined with </w:t>
      </w:r>
      <w:proofErr w:type="spellStart"/>
      <w:r w:rsidRPr="005C0A07">
        <w:rPr>
          <w:color w:val="000000" w:themeColor="text1"/>
          <w:sz w:val="24"/>
          <w:szCs w:val="24"/>
        </w:rPr>
        <w:t>cryogel</w:t>
      </w:r>
      <w:proofErr w:type="spellEnd"/>
      <w:r w:rsidRPr="005C0A07">
        <w:rPr>
          <w:color w:val="000000" w:themeColor="text1"/>
          <w:sz w:val="24"/>
          <w:szCs w:val="24"/>
        </w:rPr>
        <w:t>/cytokine formulations for intramyocardial injection post-MI.</w:t>
      </w:r>
    </w:p>
    <w:p w14:paraId="6BDCDC2F" w14:textId="77777777" w:rsidR="004A172A" w:rsidRPr="005C0A07" w:rsidRDefault="004A172A" w:rsidP="004A172A">
      <w:pPr>
        <w:rPr>
          <w:rStyle w:val="Strong"/>
          <w:color w:val="000000" w:themeColor="text1"/>
          <w:sz w:val="24"/>
          <w:szCs w:val="24"/>
        </w:rPr>
      </w:pPr>
    </w:p>
    <w:p w14:paraId="30F184BE" w14:textId="155F6D2D" w:rsidR="00A8222F" w:rsidRPr="005C0A07" w:rsidRDefault="00A8222F" w:rsidP="004A172A">
      <w:pPr>
        <w:rPr>
          <w:b/>
          <w:bCs/>
          <w:color w:val="000000" w:themeColor="text1"/>
          <w:sz w:val="24"/>
          <w:szCs w:val="24"/>
        </w:rPr>
      </w:pPr>
      <w:r w:rsidRPr="005C0A07">
        <w:rPr>
          <w:rStyle w:val="Strong"/>
          <w:color w:val="000000" w:themeColor="text1"/>
          <w:sz w:val="24"/>
          <w:szCs w:val="24"/>
        </w:rPr>
        <w:t>Echocardiography and Analysis</w:t>
      </w:r>
      <w:r w:rsidRPr="005C0A07">
        <w:rPr>
          <w:color w:val="000000" w:themeColor="text1"/>
          <w:sz w:val="24"/>
          <w:szCs w:val="24"/>
        </w:rPr>
        <w:br/>
      </w:r>
      <w:r w:rsidR="00F56D52" w:rsidRPr="005C0A07">
        <w:rPr>
          <w:color w:val="000000" w:themeColor="text1"/>
          <w:sz w:val="24"/>
          <w:szCs w:val="24"/>
        </w:rPr>
        <w:t>After 2-</w:t>
      </w:r>
      <w:r w:rsidRPr="005C0A07">
        <w:rPr>
          <w:color w:val="000000" w:themeColor="text1"/>
          <w:sz w:val="24"/>
          <w:szCs w:val="24"/>
        </w:rPr>
        <w:t xml:space="preserve">4 weeks post-MI </w:t>
      </w:r>
      <w:r w:rsidR="00F56D52" w:rsidRPr="005C0A07">
        <w:rPr>
          <w:color w:val="000000" w:themeColor="text1"/>
          <w:sz w:val="24"/>
          <w:szCs w:val="24"/>
        </w:rPr>
        <w:t>l</w:t>
      </w:r>
      <w:r w:rsidR="00F56D52" w:rsidRPr="005C0A07">
        <w:rPr>
          <w:color w:val="000000" w:themeColor="text1"/>
          <w:sz w:val="24"/>
          <w:szCs w:val="24"/>
        </w:rPr>
        <w:t>eft ventricular function</w:t>
      </w:r>
      <w:r w:rsidR="00F56D52" w:rsidRPr="005C0A07">
        <w:rPr>
          <w:color w:val="000000" w:themeColor="text1"/>
          <w:sz w:val="24"/>
          <w:szCs w:val="24"/>
        </w:rPr>
        <w:t xml:space="preserve"> (LV)</w:t>
      </w:r>
      <w:r w:rsidR="00F56D52" w:rsidRPr="005C0A07">
        <w:rPr>
          <w:color w:val="000000" w:themeColor="text1"/>
          <w:sz w:val="24"/>
          <w:szCs w:val="24"/>
        </w:rPr>
        <w:t xml:space="preserve"> </w:t>
      </w:r>
      <w:r w:rsidR="00F56D52" w:rsidRPr="005C0A07">
        <w:rPr>
          <w:color w:val="000000" w:themeColor="text1"/>
          <w:sz w:val="24"/>
          <w:szCs w:val="24"/>
        </w:rPr>
        <w:t xml:space="preserve">was measured </w:t>
      </w:r>
      <w:r w:rsidRPr="005C0A07">
        <w:rPr>
          <w:color w:val="000000" w:themeColor="text1"/>
          <w:sz w:val="24"/>
          <w:szCs w:val="24"/>
        </w:rPr>
        <w:t xml:space="preserve">using </w:t>
      </w:r>
      <w:r w:rsidR="007B2632" w:rsidRPr="005C0A07">
        <w:rPr>
          <w:color w:val="000000" w:themeColor="text1"/>
          <w:sz w:val="24"/>
          <w:szCs w:val="24"/>
        </w:rPr>
        <w:t>M- and B-modes</w:t>
      </w:r>
      <w:r w:rsidR="007B2632" w:rsidRPr="005C0A07">
        <w:rPr>
          <w:color w:val="000000" w:themeColor="text1"/>
          <w:sz w:val="24"/>
          <w:szCs w:val="24"/>
        </w:rPr>
        <w:t xml:space="preserve"> of </w:t>
      </w:r>
      <w:r w:rsidRPr="005C0A07">
        <w:rPr>
          <w:color w:val="000000" w:themeColor="text1"/>
          <w:sz w:val="24"/>
          <w:szCs w:val="24"/>
        </w:rPr>
        <w:t>the VEVO 2100 system (</w:t>
      </w:r>
      <w:proofErr w:type="spellStart"/>
      <w:r w:rsidRPr="005C0A07">
        <w:rPr>
          <w:color w:val="000000" w:themeColor="text1"/>
          <w:sz w:val="24"/>
          <w:szCs w:val="24"/>
        </w:rPr>
        <w:t>VisualSonics</w:t>
      </w:r>
      <w:proofErr w:type="spellEnd"/>
      <w:r w:rsidRPr="005C0A07">
        <w:rPr>
          <w:color w:val="000000" w:themeColor="text1"/>
          <w:sz w:val="24"/>
          <w:szCs w:val="24"/>
        </w:rPr>
        <w:t>, Canada)</w:t>
      </w:r>
      <w:r w:rsidR="007B2632" w:rsidRPr="005C0A07">
        <w:rPr>
          <w:color w:val="000000" w:themeColor="text1"/>
          <w:sz w:val="24"/>
          <w:szCs w:val="24"/>
        </w:rPr>
        <w:t xml:space="preserve"> following guidelines from the previously reported paper (</w:t>
      </w:r>
      <w:proofErr w:type="spellStart"/>
      <w:r w:rsidR="007B2632" w:rsidRPr="005C0A07">
        <w:rPr>
          <w:color w:val="000000" w:themeColor="text1"/>
          <w:sz w:val="24"/>
          <w:szCs w:val="24"/>
        </w:rPr>
        <w:t>Zacchigna</w:t>
      </w:r>
      <w:proofErr w:type="spellEnd"/>
      <w:r w:rsidR="007B2632" w:rsidRPr="005C0A07">
        <w:rPr>
          <w:color w:val="000000" w:themeColor="text1"/>
          <w:sz w:val="24"/>
          <w:szCs w:val="24"/>
        </w:rPr>
        <w:t>, 2021)</w:t>
      </w:r>
      <w:r w:rsidRPr="005C0A07">
        <w:rPr>
          <w:color w:val="000000" w:themeColor="text1"/>
          <w:sz w:val="24"/>
          <w:szCs w:val="24"/>
        </w:rPr>
        <w:t>. LV</w:t>
      </w:r>
      <w:r w:rsidR="00F56D52" w:rsidRPr="005C0A07">
        <w:rPr>
          <w:color w:val="000000" w:themeColor="text1"/>
          <w:sz w:val="24"/>
          <w:szCs w:val="24"/>
        </w:rPr>
        <w:t xml:space="preserve"> ejection fraction (</w:t>
      </w:r>
      <w:r w:rsidRPr="005C0A07">
        <w:rPr>
          <w:color w:val="000000" w:themeColor="text1"/>
          <w:sz w:val="24"/>
          <w:szCs w:val="24"/>
        </w:rPr>
        <w:t>EF</w:t>
      </w:r>
      <w:r w:rsidR="00F56D52" w:rsidRPr="005C0A07">
        <w:rPr>
          <w:color w:val="000000" w:themeColor="text1"/>
          <w:sz w:val="24"/>
          <w:szCs w:val="24"/>
        </w:rPr>
        <w:t>)</w:t>
      </w:r>
      <w:r w:rsidRPr="005C0A07">
        <w:rPr>
          <w:color w:val="000000" w:themeColor="text1"/>
          <w:sz w:val="24"/>
          <w:szCs w:val="24"/>
        </w:rPr>
        <w:t xml:space="preserve"> and</w:t>
      </w:r>
      <w:r w:rsidR="00F56D52" w:rsidRPr="005C0A07">
        <w:rPr>
          <w:color w:val="000000" w:themeColor="text1"/>
          <w:sz w:val="24"/>
          <w:szCs w:val="24"/>
        </w:rPr>
        <w:t xml:space="preserve"> fractional shortening (</w:t>
      </w:r>
      <w:r w:rsidRPr="005C0A07">
        <w:rPr>
          <w:color w:val="000000" w:themeColor="text1"/>
          <w:sz w:val="24"/>
          <w:szCs w:val="24"/>
        </w:rPr>
        <w:t>FS</w:t>
      </w:r>
      <w:r w:rsidR="00F56D52" w:rsidRPr="005C0A07">
        <w:rPr>
          <w:color w:val="000000" w:themeColor="text1"/>
          <w:sz w:val="24"/>
          <w:szCs w:val="24"/>
        </w:rPr>
        <w:t>)</w:t>
      </w:r>
      <w:r w:rsidRPr="005C0A07">
        <w:rPr>
          <w:color w:val="000000" w:themeColor="text1"/>
          <w:sz w:val="24"/>
          <w:szCs w:val="24"/>
        </w:rPr>
        <w:t xml:space="preserve"> were calculated via </w:t>
      </w:r>
      <w:proofErr w:type="spellStart"/>
      <w:r w:rsidRPr="005C0A07">
        <w:rPr>
          <w:color w:val="000000" w:themeColor="text1"/>
          <w:sz w:val="24"/>
          <w:szCs w:val="24"/>
        </w:rPr>
        <w:t>RadiAnt</w:t>
      </w:r>
      <w:proofErr w:type="spellEnd"/>
      <w:r w:rsidRPr="005C0A07">
        <w:rPr>
          <w:color w:val="000000" w:themeColor="text1"/>
          <w:sz w:val="24"/>
          <w:szCs w:val="24"/>
        </w:rPr>
        <w:t xml:space="preserve"> DICOM Viewer</w:t>
      </w:r>
      <w:r w:rsidR="00F56D52" w:rsidRPr="005C0A07">
        <w:rPr>
          <w:color w:val="000000" w:themeColor="text1"/>
          <w:sz w:val="24"/>
          <w:szCs w:val="24"/>
        </w:rPr>
        <w:t xml:space="preserve"> software</w:t>
      </w:r>
      <w:r w:rsidR="000A34B2" w:rsidRPr="005C0A07">
        <w:rPr>
          <w:color w:val="000000" w:themeColor="text1"/>
          <w:sz w:val="24"/>
          <w:szCs w:val="24"/>
        </w:rPr>
        <w:t xml:space="preserve"> using </w:t>
      </w:r>
      <w:proofErr w:type="spellStart"/>
      <w:r w:rsidR="000A34B2" w:rsidRPr="005C0A07">
        <w:rPr>
          <w:color w:val="000000" w:themeColor="text1"/>
          <w:sz w:val="24"/>
          <w:szCs w:val="24"/>
        </w:rPr>
        <w:t>Teichholz</w:t>
      </w:r>
      <w:proofErr w:type="spellEnd"/>
      <w:r w:rsidR="000A34B2" w:rsidRPr="005C0A07">
        <w:rPr>
          <w:color w:val="000000" w:themeColor="text1"/>
          <w:sz w:val="24"/>
          <w:szCs w:val="24"/>
        </w:rPr>
        <w:t xml:space="preserve"> formula, Vol = 7D3/(2.4+D)</w:t>
      </w:r>
      <w:r w:rsidRPr="005C0A07">
        <w:rPr>
          <w:color w:val="000000" w:themeColor="text1"/>
          <w:sz w:val="24"/>
          <w:szCs w:val="24"/>
        </w:rPr>
        <w:t>.</w:t>
      </w:r>
    </w:p>
    <w:p w14:paraId="0F8B0507" w14:textId="77777777" w:rsidR="007B2632" w:rsidRPr="005C0A07" w:rsidRDefault="007B2632" w:rsidP="004A172A">
      <w:pPr>
        <w:rPr>
          <w:b/>
          <w:bCs/>
          <w:color w:val="000000" w:themeColor="text1"/>
          <w:sz w:val="24"/>
          <w:szCs w:val="24"/>
        </w:rPr>
      </w:pPr>
    </w:p>
    <w:p w14:paraId="5C043195" w14:textId="7CC43DFD" w:rsidR="004A172A" w:rsidRPr="005C0A07" w:rsidRDefault="00F56D52" w:rsidP="004A172A">
      <w:pPr>
        <w:rPr>
          <w:b/>
          <w:bCs/>
          <w:color w:val="000000" w:themeColor="text1"/>
          <w:sz w:val="24"/>
          <w:szCs w:val="24"/>
        </w:rPr>
      </w:pPr>
      <w:r w:rsidRPr="005C0A07">
        <w:rPr>
          <w:b/>
          <w:bCs/>
          <w:color w:val="000000" w:themeColor="text1"/>
          <w:sz w:val="24"/>
          <w:szCs w:val="24"/>
        </w:rPr>
        <w:t>Scanning Electron Microscopy (SEM)</w:t>
      </w:r>
    </w:p>
    <w:p w14:paraId="0FF5CFE2" w14:textId="1FFA084A" w:rsidR="004A172A" w:rsidRPr="005C0A07" w:rsidRDefault="004A172A" w:rsidP="004A172A">
      <w:pPr>
        <w:rPr>
          <w:color w:val="000000" w:themeColor="text1"/>
          <w:sz w:val="24"/>
          <w:szCs w:val="24"/>
        </w:rPr>
      </w:pPr>
      <w:r w:rsidRPr="005C0A07">
        <w:rPr>
          <w:color w:val="000000" w:themeColor="text1"/>
          <w:sz w:val="24"/>
          <w:szCs w:val="24"/>
        </w:rPr>
        <w:t xml:space="preserve">The structural characterization and morphology of the </w:t>
      </w:r>
      <w:proofErr w:type="spellStart"/>
      <w:r w:rsidRPr="005C0A07">
        <w:rPr>
          <w:color w:val="000000" w:themeColor="text1"/>
          <w:sz w:val="24"/>
          <w:szCs w:val="24"/>
        </w:rPr>
        <w:t>cryogel</w:t>
      </w:r>
      <w:proofErr w:type="spellEnd"/>
      <w:r w:rsidRPr="005C0A07">
        <w:rPr>
          <w:color w:val="000000" w:themeColor="text1"/>
          <w:sz w:val="24"/>
          <w:szCs w:val="24"/>
        </w:rPr>
        <w:t xml:space="preserve"> particles were examined under </w:t>
      </w:r>
      <w:r w:rsidR="00F56D52" w:rsidRPr="005C0A07">
        <w:rPr>
          <w:color w:val="000000" w:themeColor="text1"/>
          <w:sz w:val="24"/>
          <w:szCs w:val="24"/>
        </w:rPr>
        <w:t>S</w:t>
      </w:r>
      <w:r w:rsidRPr="005C0A07">
        <w:rPr>
          <w:color w:val="000000" w:themeColor="text1"/>
          <w:sz w:val="24"/>
          <w:szCs w:val="24"/>
        </w:rPr>
        <w:t xml:space="preserve">canning Electron Microscope (SEM) </w:t>
      </w:r>
      <w:r w:rsidR="00F56D52" w:rsidRPr="005C0A07">
        <w:rPr>
          <w:color w:val="000000" w:themeColor="text1"/>
          <w:sz w:val="24"/>
          <w:szCs w:val="24"/>
        </w:rPr>
        <w:t xml:space="preserve">(ZEISS Crossbeam 540, Carl Zeiss AG, Germany). </w:t>
      </w:r>
      <w:r w:rsidRPr="005C0A07">
        <w:rPr>
          <w:color w:val="000000" w:themeColor="text1"/>
          <w:sz w:val="24"/>
          <w:szCs w:val="24"/>
        </w:rPr>
        <w:t xml:space="preserve">The particle powder </w:t>
      </w:r>
      <w:proofErr w:type="gramStart"/>
      <w:r w:rsidRPr="005C0A07">
        <w:rPr>
          <w:color w:val="000000" w:themeColor="text1"/>
          <w:sz w:val="24"/>
          <w:szCs w:val="24"/>
        </w:rPr>
        <w:t>were</w:t>
      </w:r>
      <w:proofErr w:type="gramEnd"/>
      <w:r w:rsidRPr="005C0A07">
        <w:rPr>
          <w:color w:val="000000" w:themeColor="text1"/>
          <w:sz w:val="24"/>
          <w:szCs w:val="24"/>
        </w:rPr>
        <w:t xml:space="preserve"> place on the sample stand and coated with about 5 nm layer of gold atoms using plasma created with electrical field combination with argon gas (</w:t>
      </w:r>
      <w:r w:rsidRPr="005C0A07">
        <w:rPr>
          <w:color w:val="000000" w:themeColor="text1"/>
          <w:sz w:val="24"/>
          <w:szCs w:val="24"/>
        </w:rPr>
        <w:t>Sputter-coater Q150T ES</w:t>
      </w:r>
      <w:r w:rsidR="007B2632" w:rsidRPr="005C0A07">
        <w:rPr>
          <w:color w:val="000000" w:themeColor="text1"/>
          <w:sz w:val="24"/>
          <w:szCs w:val="24"/>
        </w:rPr>
        <w:t xml:space="preserve">, </w:t>
      </w:r>
      <w:r w:rsidR="007B2632" w:rsidRPr="005C0A07">
        <w:rPr>
          <w:color w:val="000000" w:themeColor="text1"/>
          <w:sz w:val="24"/>
          <w:szCs w:val="24"/>
        </w:rPr>
        <w:t>United Kingdom</w:t>
      </w:r>
      <w:r w:rsidRPr="005C0A07">
        <w:rPr>
          <w:color w:val="000000" w:themeColor="text1"/>
          <w:sz w:val="24"/>
          <w:szCs w:val="24"/>
        </w:rPr>
        <w:t>).</w:t>
      </w:r>
    </w:p>
    <w:p w14:paraId="580054C4" w14:textId="77777777" w:rsidR="004A172A" w:rsidRPr="005C0A07" w:rsidRDefault="004A172A" w:rsidP="004A172A">
      <w:pPr>
        <w:rPr>
          <w:rStyle w:val="Strong"/>
          <w:color w:val="000000" w:themeColor="text1"/>
          <w:sz w:val="24"/>
          <w:szCs w:val="24"/>
        </w:rPr>
      </w:pPr>
    </w:p>
    <w:p w14:paraId="3C7E49B6" w14:textId="5EC89671" w:rsidR="00A8222F" w:rsidRPr="005C0A07" w:rsidRDefault="00A8222F" w:rsidP="004A172A">
      <w:pPr>
        <w:rPr>
          <w:color w:val="000000" w:themeColor="text1"/>
          <w:sz w:val="24"/>
          <w:szCs w:val="24"/>
        </w:rPr>
      </w:pPr>
      <w:r w:rsidRPr="005C0A07">
        <w:rPr>
          <w:rStyle w:val="Strong"/>
          <w:color w:val="000000" w:themeColor="text1"/>
          <w:sz w:val="24"/>
          <w:szCs w:val="24"/>
        </w:rPr>
        <w:t>Statistical Analysis</w:t>
      </w:r>
      <w:r w:rsidRPr="005C0A07">
        <w:rPr>
          <w:color w:val="000000" w:themeColor="text1"/>
          <w:sz w:val="24"/>
          <w:szCs w:val="24"/>
        </w:rPr>
        <w:br/>
      </w:r>
      <w:r w:rsidR="007B2632" w:rsidRPr="005C0A07">
        <w:rPr>
          <w:color w:val="000000" w:themeColor="text1"/>
          <w:sz w:val="24"/>
          <w:szCs w:val="24"/>
        </w:rPr>
        <w:t xml:space="preserve">The statistical analysis </w:t>
      </w:r>
      <w:proofErr w:type="gramStart"/>
      <w:r w:rsidR="007B2632" w:rsidRPr="005C0A07">
        <w:rPr>
          <w:color w:val="000000" w:themeColor="text1"/>
          <w:sz w:val="24"/>
          <w:szCs w:val="24"/>
        </w:rPr>
        <w:t>were</w:t>
      </w:r>
      <w:proofErr w:type="gramEnd"/>
      <w:r w:rsidR="007B2632" w:rsidRPr="005C0A07">
        <w:rPr>
          <w:color w:val="000000" w:themeColor="text1"/>
          <w:sz w:val="24"/>
          <w:szCs w:val="24"/>
        </w:rPr>
        <w:t xml:space="preserve"> performed using a</w:t>
      </w:r>
      <w:r w:rsidRPr="005C0A07">
        <w:rPr>
          <w:color w:val="000000" w:themeColor="text1"/>
          <w:sz w:val="24"/>
          <w:szCs w:val="24"/>
        </w:rPr>
        <w:t xml:space="preserve"> two-tailed Student’s t-test determined </w:t>
      </w:r>
      <w:r w:rsidR="007B2632" w:rsidRPr="005C0A07">
        <w:rPr>
          <w:color w:val="000000" w:themeColor="text1"/>
          <w:sz w:val="24"/>
          <w:szCs w:val="24"/>
        </w:rPr>
        <w:t xml:space="preserve">with </w:t>
      </w:r>
      <w:r w:rsidRPr="005C0A07">
        <w:rPr>
          <w:color w:val="000000" w:themeColor="text1"/>
          <w:sz w:val="24"/>
          <w:szCs w:val="24"/>
        </w:rPr>
        <w:t>significance</w:t>
      </w:r>
      <w:r w:rsidR="007B2632" w:rsidRPr="005C0A07">
        <w:rPr>
          <w:color w:val="000000" w:themeColor="text1"/>
          <w:sz w:val="24"/>
          <w:szCs w:val="24"/>
        </w:rPr>
        <w:t xml:space="preserve"> level</w:t>
      </w:r>
      <w:r w:rsidRPr="005C0A07">
        <w:rPr>
          <w:color w:val="000000" w:themeColor="text1"/>
          <w:sz w:val="24"/>
          <w:szCs w:val="24"/>
        </w:rPr>
        <w:t xml:space="preserve"> (p ≤ 0.05).</w:t>
      </w:r>
    </w:p>
    <w:p w14:paraId="427CC582" w14:textId="77777777" w:rsidR="004A172A" w:rsidRPr="005C0A07" w:rsidRDefault="004A172A" w:rsidP="004A172A">
      <w:pPr>
        <w:rPr>
          <w:rStyle w:val="Strong"/>
          <w:color w:val="000000" w:themeColor="text1"/>
          <w:sz w:val="24"/>
          <w:szCs w:val="24"/>
        </w:rPr>
      </w:pPr>
    </w:p>
    <w:p w14:paraId="53DE990B" w14:textId="1FC0CCC8" w:rsidR="00A8222F" w:rsidRPr="005C0A07" w:rsidRDefault="00A8222F" w:rsidP="004A172A">
      <w:pPr>
        <w:rPr>
          <w:rStyle w:val="Strong"/>
          <w:color w:val="000000" w:themeColor="text1"/>
          <w:sz w:val="24"/>
          <w:szCs w:val="24"/>
        </w:rPr>
      </w:pPr>
      <w:r w:rsidRPr="005C0A07">
        <w:rPr>
          <w:rStyle w:val="Strong"/>
          <w:color w:val="000000" w:themeColor="text1"/>
          <w:sz w:val="24"/>
          <w:szCs w:val="24"/>
        </w:rPr>
        <w:t>Results</w:t>
      </w:r>
    </w:p>
    <w:p w14:paraId="0F131413" w14:textId="77777777" w:rsidR="007B2632" w:rsidRPr="005C0A07" w:rsidRDefault="007B2632" w:rsidP="004A172A">
      <w:pPr>
        <w:rPr>
          <w:rStyle w:val="Strong"/>
          <w:b w:val="0"/>
          <w:bCs w:val="0"/>
          <w:color w:val="000000" w:themeColor="text1"/>
          <w:sz w:val="24"/>
          <w:szCs w:val="24"/>
        </w:rPr>
      </w:pPr>
    </w:p>
    <w:p w14:paraId="15F17B13" w14:textId="37217F02" w:rsidR="005F0646" w:rsidRPr="005C0A07" w:rsidRDefault="005F0646" w:rsidP="004A172A">
      <w:pPr>
        <w:rPr>
          <w:rStyle w:val="Strong"/>
          <w:color w:val="000000" w:themeColor="text1"/>
          <w:sz w:val="24"/>
          <w:szCs w:val="24"/>
        </w:rPr>
      </w:pPr>
      <w:proofErr w:type="spellStart"/>
      <w:r w:rsidRPr="005C0A07">
        <w:rPr>
          <w:rStyle w:val="Strong"/>
          <w:color w:val="000000" w:themeColor="text1"/>
          <w:sz w:val="24"/>
          <w:szCs w:val="24"/>
        </w:rPr>
        <w:t>Cryogel</w:t>
      </w:r>
      <w:proofErr w:type="spellEnd"/>
      <w:r w:rsidRPr="005C0A07">
        <w:rPr>
          <w:rStyle w:val="Strong"/>
          <w:color w:val="000000" w:themeColor="text1"/>
          <w:sz w:val="24"/>
          <w:szCs w:val="24"/>
        </w:rPr>
        <w:t xml:space="preserve"> particles</w:t>
      </w:r>
    </w:p>
    <w:p w14:paraId="25838989" w14:textId="178A0E50" w:rsidR="005F0646" w:rsidRPr="005C0A07" w:rsidRDefault="005F0646" w:rsidP="004A172A">
      <w:pPr>
        <w:rPr>
          <w:rStyle w:val="Strong"/>
          <w:b w:val="0"/>
          <w:bCs w:val="0"/>
          <w:color w:val="000000" w:themeColor="text1"/>
          <w:sz w:val="24"/>
          <w:szCs w:val="24"/>
        </w:rPr>
      </w:pPr>
      <w:r w:rsidRPr="005C0A07">
        <w:rPr>
          <w:rStyle w:val="Strong"/>
          <w:b w:val="0"/>
          <w:bCs w:val="0"/>
          <w:color w:val="000000" w:themeColor="text1"/>
          <w:sz w:val="24"/>
          <w:szCs w:val="24"/>
        </w:rPr>
        <w:t xml:space="preserve">The hydrogel based </w:t>
      </w:r>
      <w:proofErr w:type="spellStart"/>
      <w:r w:rsidRPr="005C0A07">
        <w:rPr>
          <w:rStyle w:val="Strong"/>
          <w:b w:val="0"/>
          <w:bCs w:val="0"/>
          <w:color w:val="000000" w:themeColor="text1"/>
          <w:sz w:val="24"/>
          <w:szCs w:val="24"/>
        </w:rPr>
        <w:t>cryogel</w:t>
      </w:r>
      <w:proofErr w:type="spellEnd"/>
      <w:r w:rsidRPr="005C0A07">
        <w:rPr>
          <w:rStyle w:val="Strong"/>
          <w:b w:val="0"/>
          <w:bCs w:val="0"/>
          <w:color w:val="000000" w:themeColor="text1"/>
          <w:sz w:val="24"/>
          <w:szCs w:val="24"/>
        </w:rPr>
        <w:t xml:space="preserve"> material was prepared following the previously reported protocol (</w:t>
      </w:r>
      <w:proofErr w:type="spellStart"/>
      <w:r w:rsidRPr="005C0A07">
        <w:rPr>
          <w:rStyle w:val="Strong"/>
          <w:b w:val="0"/>
          <w:bCs w:val="0"/>
          <w:color w:val="000000" w:themeColor="text1"/>
          <w:sz w:val="24"/>
          <w:szCs w:val="24"/>
        </w:rPr>
        <w:t>Sultankulov</w:t>
      </w:r>
      <w:proofErr w:type="spellEnd"/>
      <w:r w:rsidRPr="005C0A07">
        <w:rPr>
          <w:rStyle w:val="Strong"/>
          <w:b w:val="0"/>
          <w:bCs w:val="0"/>
          <w:color w:val="000000" w:themeColor="text1"/>
          <w:sz w:val="24"/>
          <w:szCs w:val="24"/>
        </w:rPr>
        <w:t xml:space="preserve">, 2019). The further mechanical reduction of the sizes was achieved with further filtration of the particles into 50-100 micrometers via sieves. The mesh-like structural morphology of the </w:t>
      </w:r>
      <w:proofErr w:type="spellStart"/>
      <w:r w:rsidRPr="005C0A07">
        <w:rPr>
          <w:rStyle w:val="Strong"/>
          <w:b w:val="0"/>
          <w:bCs w:val="0"/>
          <w:color w:val="000000" w:themeColor="text1"/>
          <w:sz w:val="24"/>
          <w:szCs w:val="24"/>
        </w:rPr>
        <w:t>cryogel</w:t>
      </w:r>
      <w:proofErr w:type="spellEnd"/>
      <w:r w:rsidRPr="005C0A07">
        <w:rPr>
          <w:rStyle w:val="Strong"/>
          <w:b w:val="0"/>
          <w:bCs w:val="0"/>
          <w:color w:val="000000" w:themeColor="text1"/>
          <w:sz w:val="24"/>
          <w:szCs w:val="24"/>
        </w:rPr>
        <w:t xml:space="preserve"> microparticles resembling the protocol were then confirmed using SEM (Figure 1). The sizes of the mesh were measured to be up to approximately 50 micrometers.</w:t>
      </w:r>
    </w:p>
    <w:p w14:paraId="08BEFC15" w14:textId="77777777" w:rsidR="005F0646" w:rsidRPr="005C0A07" w:rsidRDefault="005F0646" w:rsidP="004A172A">
      <w:pPr>
        <w:rPr>
          <w:rStyle w:val="Strong"/>
          <w:b w:val="0"/>
          <w:bCs w:val="0"/>
          <w:color w:val="000000" w:themeColor="text1"/>
          <w:sz w:val="24"/>
          <w:szCs w:val="24"/>
        </w:rPr>
      </w:pPr>
    </w:p>
    <w:p w14:paraId="78058184" w14:textId="3E5EB960" w:rsidR="005F0646" w:rsidRPr="005C0A07" w:rsidRDefault="00224714" w:rsidP="009E27F4">
      <w:pPr>
        <w:jc w:val="center"/>
        <w:rPr>
          <w:rStyle w:val="Strong"/>
          <w:b w:val="0"/>
          <w:bCs w:val="0"/>
          <w:color w:val="000000" w:themeColor="text1"/>
          <w:sz w:val="24"/>
          <w:szCs w:val="24"/>
        </w:rPr>
      </w:pPr>
      <w:r w:rsidRPr="005C0A07">
        <w:rPr>
          <w:color w:val="000000" w:themeColor="text1"/>
          <w:sz w:val="24"/>
          <w:szCs w:val="24"/>
        </w:rPr>
        <w:drawing>
          <wp:inline distT="0" distB="0" distL="0" distR="0" wp14:anchorId="52FA7682" wp14:editId="669F0CDD">
            <wp:extent cx="5943600" cy="2219325"/>
            <wp:effectExtent l="0" t="0" r="0" b="3175"/>
            <wp:docPr id="23" name="Picture 22">
              <a:extLst xmlns:a="http://schemas.openxmlformats.org/drawingml/2006/main">
                <a:ext uri="{FF2B5EF4-FFF2-40B4-BE49-F238E27FC236}">
                  <a16:creationId xmlns:a16="http://schemas.microsoft.com/office/drawing/2014/main" id="{C107C56E-81A5-D7F9-4A6E-DDEF0146B9F4}"/>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Picture 22">
                      <a:extLst>
                        <a:ext uri="{FF2B5EF4-FFF2-40B4-BE49-F238E27FC236}">
                          <a16:creationId xmlns:a16="http://schemas.microsoft.com/office/drawing/2014/main" id="{C107C56E-81A5-D7F9-4A6E-DDEF0146B9F4}"/>
                        </a:ext>
                      </a:extLst>
                    </pic:cNvPr>
                    <pic:cNvPicPr>
                      <a:picLocks noChangeAspect="1"/>
                    </pic:cNvPicPr>
                  </pic:nvPicPr>
                  <pic:blipFill>
                    <a:blip r:embed="rId6"/>
                    <a:stretch>
                      <a:fillRect/>
                    </a:stretch>
                  </pic:blipFill>
                  <pic:spPr>
                    <a:xfrm>
                      <a:off x="0" y="0"/>
                      <a:ext cx="5943600" cy="2219325"/>
                    </a:xfrm>
                    <a:prstGeom prst="rect">
                      <a:avLst/>
                    </a:prstGeom>
                  </pic:spPr>
                </pic:pic>
              </a:graphicData>
            </a:graphic>
          </wp:inline>
        </w:drawing>
      </w:r>
    </w:p>
    <w:p w14:paraId="535418A4" w14:textId="148B3288" w:rsidR="005F0646" w:rsidRPr="005C0A07" w:rsidRDefault="005F0646" w:rsidP="009E27F4">
      <w:pPr>
        <w:jc w:val="center"/>
        <w:rPr>
          <w:rStyle w:val="Strong"/>
          <w:b w:val="0"/>
          <w:bCs w:val="0"/>
          <w:color w:val="000000" w:themeColor="text1"/>
          <w:sz w:val="24"/>
          <w:szCs w:val="24"/>
        </w:rPr>
      </w:pPr>
      <w:r w:rsidRPr="005C0A07">
        <w:rPr>
          <w:rStyle w:val="Strong"/>
          <w:color w:val="000000" w:themeColor="text1"/>
          <w:sz w:val="24"/>
          <w:szCs w:val="24"/>
        </w:rPr>
        <w:t>Figure 1.</w:t>
      </w:r>
      <w:r w:rsidRPr="005C0A07">
        <w:rPr>
          <w:rStyle w:val="Strong"/>
          <w:b w:val="0"/>
          <w:bCs w:val="0"/>
          <w:color w:val="000000" w:themeColor="text1"/>
          <w:sz w:val="24"/>
          <w:szCs w:val="24"/>
        </w:rPr>
        <w:t xml:space="preserve"> Scanning Electron Microscope (SEM) image of the structural morphology of </w:t>
      </w:r>
      <w:proofErr w:type="spellStart"/>
      <w:r w:rsidRPr="005C0A07">
        <w:rPr>
          <w:rStyle w:val="Strong"/>
          <w:b w:val="0"/>
          <w:bCs w:val="0"/>
          <w:color w:val="000000" w:themeColor="text1"/>
          <w:sz w:val="24"/>
          <w:szCs w:val="24"/>
        </w:rPr>
        <w:t>cryogel</w:t>
      </w:r>
      <w:proofErr w:type="spellEnd"/>
      <w:r w:rsidRPr="005C0A07">
        <w:rPr>
          <w:rStyle w:val="Strong"/>
          <w:b w:val="0"/>
          <w:bCs w:val="0"/>
          <w:color w:val="000000" w:themeColor="text1"/>
          <w:sz w:val="24"/>
          <w:szCs w:val="24"/>
        </w:rPr>
        <w:t xml:space="preserve"> particles (a-b).</w:t>
      </w:r>
    </w:p>
    <w:p w14:paraId="2A3123B1" w14:textId="77777777" w:rsidR="005F0646" w:rsidRPr="005C0A07" w:rsidRDefault="005F0646" w:rsidP="004A172A">
      <w:pPr>
        <w:rPr>
          <w:rStyle w:val="Strong"/>
          <w:b w:val="0"/>
          <w:bCs w:val="0"/>
          <w:color w:val="000000" w:themeColor="text1"/>
          <w:sz w:val="24"/>
          <w:szCs w:val="24"/>
        </w:rPr>
      </w:pPr>
    </w:p>
    <w:p w14:paraId="09EB5C22" w14:textId="100022A1" w:rsidR="005F0646" w:rsidRPr="005C0A07" w:rsidRDefault="00224714" w:rsidP="004A172A">
      <w:pPr>
        <w:rPr>
          <w:rStyle w:val="Strong"/>
          <w:color w:val="000000" w:themeColor="text1"/>
          <w:sz w:val="24"/>
          <w:szCs w:val="24"/>
        </w:rPr>
      </w:pPr>
      <w:r w:rsidRPr="005C0A07">
        <w:rPr>
          <w:rStyle w:val="Strong"/>
          <w:color w:val="000000" w:themeColor="text1"/>
          <w:sz w:val="24"/>
          <w:szCs w:val="24"/>
        </w:rPr>
        <w:t>Mesenchymal Stem Cells isolation</w:t>
      </w:r>
    </w:p>
    <w:p w14:paraId="7536189E" w14:textId="6E9059CB" w:rsidR="00224714" w:rsidRPr="005C0A07" w:rsidRDefault="00224714" w:rsidP="004A172A">
      <w:pPr>
        <w:rPr>
          <w:rStyle w:val="Strong"/>
          <w:b w:val="0"/>
          <w:bCs w:val="0"/>
          <w:color w:val="000000" w:themeColor="text1"/>
          <w:sz w:val="24"/>
          <w:szCs w:val="24"/>
        </w:rPr>
      </w:pPr>
      <w:r w:rsidRPr="005C0A07">
        <w:rPr>
          <w:rStyle w:val="Strong"/>
          <w:b w:val="0"/>
          <w:bCs w:val="0"/>
          <w:color w:val="000000" w:themeColor="text1"/>
          <w:sz w:val="24"/>
          <w:szCs w:val="24"/>
        </w:rPr>
        <w:t>The isolation of the MSCs were performed following the protocol (Zhu, 2010). EDTA solution ensured the death of the other cell types in the bone marrow. After the cells seeding the culturing flask was left in the incubator at 37</w:t>
      </w:r>
      <w:r w:rsidRPr="005C0A07">
        <w:rPr>
          <w:color w:val="000000" w:themeColor="text1"/>
          <w:sz w:val="24"/>
          <w:szCs w:val="24"/>
        </w:rPr>
        <w:t>°</w:t>
      </w:r>
      <w:r w:rsidRPr="005C0A07">
        <w:rPr>
          <w:rStyle w:val="Strong"/>
          <w:b w:val="0"/>
          <w:bCs w:val="0"/>
          <w:color w:val="000000" w:themeColor="text1"/>
          <w:sz w:val="24"/>
          <w:szCs w:val="24"/>
        </w:rPr>
        <w:t xml:space="preserve">C with 5% CO2 for about 1 </w:t>
      </w:r>
      <w:r w:rsidRPr="005C0A07">
        <w:rPr>
          <w:rStyle w:val="Strong"/>
          <w:b w:val="0"/>
          <w:bCs w:val="0"/>
          <w:color w:val="000000" w:themeColor="text1"/>
          <w:sz w:val="24"/>
          <w:szCs w:val="24"/>
        </w:rPr>
        <w:lastRenderedPageBreak/>
        <w:t>week to adhere the cells to the surface. The MSCs were confirmed by their structure after continuing culturing for 2 weeks with growth medium refreshing every 48 hours. The image in the Figure 2 demonstrates the morphology resembling the shapes of cells of interest.</w:t>
      </w:r>
    </w:p>
    <w:p w14:paraId="32C488F5" w14:textId="77777777" w:rsidR="00224714" w:rsidRPr="005C0A07" w:rsidRDefault="00224714" w:rsidP="004A172A">
      <w:pPr>
        <w:rPr>
          <w:rStyle w:val="Strong"/>
          <w:b w:val="0"/>
          <w:bCs w:val="0"/>
          <w:color w:val="000000" w:themeColor="text1"/>
          <w:sz w:val="24"/>
          <w:szCs w:val="24"/>
        </w:rPr>
      </w:pPr>
    </w:p>
    <w:p w14:paraId="0885F0D3" w14:textId="44849957" w:rsidR="009E0C64" w:rsidRPr="005C0A07" w:rsidRDefault="009E0C64" w:rsidP="009E27F4">
      <w:pPr>
        <w:jc w:val="center"/>
        <w:rPr>
          <w:rStyle w:val="Strong"/>
          <w:b w:val="0"/>
          <w:bCs w:val="0"/>
          <w:color w:val="000000" w:themeColor="text1"/>
          <w:sz w:val="24"/>
          <w:szCs w:val="24"/>
        </w:rPr>
      </w:pPr>
      <w:r w:rsidRPr="005C0A07">
        <w:rPr>
          <w:color w:val="000000" w:themeColor="text1"/>
          <w:sz w:val="24"/>
          <w:szCs w:val="24"/>
        </w:rPr>
        <w:drawing>
          <wp:inline distT="0" distB="0" distL="0" distR="0" wp14:anchorId="2DFB81BD" wp14:editId="442F765E">
            <wp:extent cx="5504873" cy="4218293"/>
            <wp:effectExtent l="0" t="0" r="0" b="0"/>
            <wp:docPr id="34" name="Picture 33">
              <a:extLst xmlns:a="http://schemas.openxmlformats.org/drawingml/2006/main">
                <a:ext uri="{FF2B5EF4-FFF2-40B4-BE49-F238E27FC236}">
                  <a16:creationId xmlns:a16="http://schemas.microsoft.com/office/drawing/2014/main" id="{05CD9B3A-7AC9-E484-78BD-CDE7042BCB4C}"/>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 name="Picture 33">
                      <a:extLst>
                        <a:ext uri="{FF2B5EF4-FFF2-40B4-BE49-F238E27FC236}">
                          <a16:creationId xmlns:a16="http://schemas.microsoft.com/office/drawing/2014/main" id="{05CD9B3A-7AC9-E484-78BD-CDE7042BCB4C}"/>
                        </a:ext>
                      </a:extLst>
                    </pic:cNvPr>
                    <pic:cNvPicPr>
                      <a:picLocks noChangeAspect="1"/>
                    </pic:cNvPicPr>
                  </pic:nvPicPr>
                  <pic:blipFill>
                    <a:blip r:embed="rId7"/>
                    <a:stretch>
                      <a:fillRect/>
                    </a:stretch>
                  </pic:blipFill>
                  <pic:spPr>
                    <a:xfrm>
                      <a:off x="0" y="0"/>
                      <a:ext cx="5528168" cy="4236144"/>
                    </a:xfrm>
                    <a:prstGeom prst="rect">
                      <a:avLst/>
                    </a:prstGeom>
                  </pic:spPr>
                </pic:pic>
              </a:graphicData>
            </a:graphic>
          </wp:inline>
        </w:drawing>
      </w:r>
    </w:p>
    <w:p w14:paraId="43C3EDF6" w14:textId="0A3CD85B" w:rsidR="00224714" w:rsidRPr="005C0A07" w:rsidRDefault="00224714" w:rsidP="009E27F4">
      <w:pPr>
        <w:jc w:val="center"/>
        <w:rPr>
          <w:rStyle w:val="Strong"/>
          <w:b w:val="0"/>
          <w:bCs w:val="0"/>
          <w:color w:val="000000" w:themeColor="text1"/>
          <w:sz w:val="24"/>
          <w:szCs w:val="24"/>
        </w:rPr>
      </w:pPr>
      <w:r w:rsidRPr="005C0A07">
        <w:rPr>
          <w:rStyle w:val="Strong"/>
          <w:color w:val="000000" w:themeColor="text1"/>
          <w:sz w:val="24"/>
          <w:szCs w:val="24"/>
        </w:rPr>
        <w:t>Figure 2.</w:t>
      </w:r>
      <w:r w:rsidRPr="005C0A07">
        <w:rPr>
          <w:rStyle w:val="Strong"/>
          <w:b w:val="0"/>
          <w:bCs w:val="0"/>
          <w:color w:val="000000" w:themeColor="text1"/>
          <w:sz w:val="24"/>
          <w:szCs w:val="24"/>
        </w:rPr>
        <w:t xml:space="preserve"> Light microscopic images of the mesenchymal stem cells (MSCs)</w:t>
      </w:r>
      <w:r w:rsidR="00846F83" w:rsidRPr="005C0A07">
        <w:rPr>
          <w:rStyle w:val="Strong"/>
          <w:b w:val="0"/>
          <w:bCs w:val="0"/>
          <w:color w:val="000000" w:themeColor="text1"/>
          <w:sz w:val="24"/>
          <w:szCs w:val="24"/>
        </w:rPr>
        <w:t xml:space="preserve"> under different magnifications x4 (a), x10 (b), x20 (c).</w:t>
      </w:r>
    </w:p>
    <w:p w14:paraId="4553395A" w14:textId="77777777" w:rsidR="00224714" w:rsidRPr="005C0A07" w:rsidRDefault="00224714" w:rsidP="004A172A">
      <w:pPr>
        <w:rPr>
          <w:rStyle w:val="Strong"/>
          <w:b w:val="0"/>
          <w:bCs w:val="0"/>
          <w:color w:val="000000" w:themeColor="text1"/>
          <w:sz w:val="24"/>
          <w:szCs w:val="24"/>
        </w:rPr>
      </w:pPr>
    </w:p>
    <w:p w14:paraId="42A6FB28" w14:textId="77777777" w:rsidR="00224714" w:rsidRPr="005C0A07" w:rsidRDefault="00224714" w:rsidP="004A172A">
      <w:pPr>
        <w:rPr>
          <w:rStyle w:val="Strong"/>
          <w:b w:val="0"/>
          <w:bCs w:val="0"/>
          <w:color w:val="000000" w:themeColor="text1"/>
          <w:sz w:val="24"/>
          <w:szCs w:val="24"/>
        </w:rPr>
      </w:pPr>
    </w:p>
    <w:p w14:paraId="0BB13CB5" w14:textId="60D74076" w:rsidR="007B2632" w:rsidRPr="005C0A07" w:rsidRDefault="001F7999" w:rsidP="007B2632">
      <w:pPr>
        <w:rPr>
          <w:rStyle w:val="Strong"/>
          <w:b w:val="0"/>
          <w:bCs w:val="0"/>
          <w:color w:val="000000" w:themeColor="text1"/>
          <w:sz w:val="24"/>
          <w:szCs w:val="24"/>
        </w:rPr>
      </w:pPr>
      <w:r w:rsidRPr="005C0A07">
        <w:rPr>
          <w:b/>
          <w:bCs/>
          <w:color w:val="000000" w:themeColor="text1"/>
          <w:sz w:val="24"/>
          <w:szCs w:val="24"/>
        </w:rPr>
        <w:t>MSCs and bioactive factors</w:t>
      </w:r>
      <w:r w:rsidRPr="005C0A07">
        <w:rPr>
          <w:b/>
          <w:bCs/>
          <w:color w:val="000000" w:themeColor="text1"/>
          <w:sz w:val="24"/>
          <w:szCs w:val="24"/>
        </w:rPr>
        <w:t xml:space="preserve"> effect on MI</w:t>
      </w:r>
    </w:p>
    <w:p w14:paraId="14DDBB35" w14:textId="4C90613B" w:rsidR="007B2632" w:rsidRPr="005C0A07" w:rsidRDefault="007B2632" w:rsidP="007B2632">
      <w:pPr>
        <w:rPr>
          <w:rStyle w:val="Strong"/>
          <w:b w:val="0"/>
          <w:bCs w:val="0"/>
          <w:color w:val="000000" w:themeColor="text1"/>
          <w:sz w:val="24"/>
          <w:szCs w:val="24"/>
        </w:rPr>
      </w:pPr>
      <w:r w:rsidRPr="005C0A07">
        <w:rPr>
          <w:rStyle w:val="Strong"/>
          <w:b w:val="0"/>
          <w:bCs w:val="0"/>
          <w:color w:val="000000" w:themeColor="text1"/>
          <w:sz w:val="24"/>
          <w:szCs w:val="24"/>
        </w:rPr>
        <w:t>In this study</w:t>
      </w:r>
      <w:r w:rsidR="006D4CC6" w:rsidRPr="005C0A07">
        <w:rPr>
          <w:rStyle w:val="Strong"/>
          <w:b w:val="0"/>
          <w:bCs w:val="0"/>
          <w:color w:val="000000" w:themeColor="text1"/>
          <w:sz w:val="24"/>
          <w:szCs w:val="24"/>
        </w:rPr>
        <w:t xml:space="preserve">, a murine model of MI was established following LAD ligation. The </w:t>
      </w:r>
      <w:r w:rsidR="000A34B2" w:rsidRPr="005C0A07">
        <w:rPr>
          <w:rStyle w:val="Strong"/>
          <w:b w:val="0"/>
          <w:bCs w:val="0"/>
          <w:color w:val="000000" w:themeColor="text1"/>
          <w:sz w:val="24"/>
          <w:szCs w:val="24"/>
        </w:rPr>
        <w:t>healthy group of mice were intubated, chest opened and further closed without LAD ligation (sham group). I</w:t>
      </w:r>
      <w:r w:rsidR="006D4CC6" w:rsidRPr="005C0A07">
        <w:rPr>
          <w:rStyle w:val="Strong"/>
          <w:b w:val="0"/>
          <w:bCs w:val="0"/>
          <w:color w:val="000000" w:themeColor="text1"/>
          <w:sz w:val="24"/>
          <w:szCs w:val="24"/>
        </w:rPr>
        <w:t xml:space="preserve">mmediate injection of the </w:t>
      </w:r>
      <w:r w:rsidR="000A34B2" w:rsidRPr="005C0A07">
        <w:rPr>
          <w:rStyle w:val="Strong"/>
          <w:b w:val="0"/>
          <w:bCs w:val="0"/>
          <w:color w:val="000000" w:themeColor="text1"/>
          <w:sz w:val="24"/>
          <w:szCs w:val="24"/>
        </w:rPr>
        <w:t xml:space="preserve">vehicle (control group), MSCs (cells group), and combination of </w:t>
      </w:r>
      <w:proofErr w:type="spellStart"/>
      <w:r w:rsidR="000A34B2" w:rsidRPr="005C0A07">
        <w:rPr>
          <w:rStyle w:val="Strong"/>
          <w:b w:val="0"/>
          <w:bCs w:val="0"/>
          <w:color w:val="000000" w:themeColor="text1"/>
          <w:sz w:val="24"/>
          <w:szCs w:val="24"/>
        </w:rPr>
        <w:t>biofactors</w:t>
      </w:r>
      <w:proofErr w:type="spellEnd"/>
      <w:r w:rsidR="000A34B2" w:rsidRPr="005C0A07">
        <w:rPr>
          <w:rStyle w:val="Strong"/>
          <w:b w:val="0"/>
          <w:bCs w:val="0"/>
          <w:color w:val="000000" w:themeColor="text1"/>
          <w:sz w:val="24"/>
          <w:szCs w:val="24"/>
        </w:rPr>
        <w:t xml:space="preserve"> </w:t>
      </w:r>
      <w:r w:rsidR="000A34B2" w:rsidRPr="005C0A07">
        <w:rPr>
          <w:color w:val="000000" w:themeColor="text1"/>
          <w:sz w:val="24"/>
          <w:szCs w:val="24"/>
        </w:rPr>
        <w:t xml:space="preserve">IL-10 (1 </w:t>
      </w:r>
      <w:proofErr w:type="spellStart"/>
      <w:r w:rsidR="000A34B2" w:rsidRPr="005C0A07">
        <w:rPr>
          <w:color w:val="000000" w:themeColor="text1"/>
          <w:sz w:val="24"/>
          <w:szCs w:val="24"/>
        </w:rPr>
        <w:t>μg</w:t>
      </w:r>
      <w:proofErr w:type="spellEnd"/>
      <w:r w:rsidR="000A34B2" w:rsidRPr="005C0A07">
        <w:rPr>
          <w:color w:val="000000" w:themeColor="text1"/>
          <w:sz w:val="24"/>
          <w:szCs w:val="24"/>
        </w:rPr>
        <w:t>/mL), VEGF-A, and FGF-2</w:t>
      </w:r>
      <w:r w:rsidR="000A34B2" w:rsidRPr="005C0A07">
        <w:rPr>
          <w:color w:val="000000" w:themeColor="text1"/>
          <w:sz w:val="24"/>
          <w:szCs w:val="24"/>
        </w:rPr>
        <w:t xml:space="preserve">, with MSCs via </w:t>
      </w:r>
      <w:proofErr w:type="spellStart"/>
      <w:r w:rsidR="000A34B2" w:rsidRPr="005C0A07">
        <w:rPr>
          <w:color w:val="000000" w:themeColor="text1"/>
          <w:sz w:val="24"/>
          <w:szCs w:val="24"/>
        </w:rPr>
        <w:t>cryogel</w:t>
      </w:r>
      <w:proofErr w:type="spellEnd"/>
      <w:r w:rsidR="000A34B2" w:rsidRPr="005C0A07">
        <w:rPr>
          <w:color w:val="000000" w:themeColor="text1"/>
          <w:sz w:val="24"/>
          <w:szCs w:val="24"/>
        </w:rPr>
        <w:t xml:space="preserve"> particles (</w:t>
      </w:r>
      <w:proofErr w:type="spellStart"/>
      <w:r w:rsidR="000A34B2" w:rsidRPr="005C0A07">
        <w:rPr>
          <w:color w:val="000000" w:themeColor="text1"/>
          <w:sz w:val="24"/>
          <w:szCs w:val="24"/>
        </w:rPr>
        <w:t>cryo+factors+cells</w:t>
      </w:r>
      <w:proofErr w:type="spellEnd"/>
      <w:r w:rsidR="000A34B2" w:rsidRPr="005C0A07">
        <w:rPr>
          <w:color w:val="000000" w:themeColor="text1"/>
          <w:sz w:val="24"/>
          <w:szCs w:val="24"/>
        </w:rPr>
        <w:t xml:space="preserve"> group). 2-3 weeks later the </w:t>
      </w:r>
      <w:proofErr w:type="spellStart"/>
      <w:r w:rsidR="000A34B2" w:rsidRPr="005C0A07">
        <w:rPr>
          <w:color w:val="000000" w:themeColor="text1"/>
          <w:sz w:val="24"/>
          <w:szCs w:val="24"/>
        </w:rPr>
        <w:t>echocardiophic</w:t>
      </w:r>
      <w:proofErr w:type="spellEnd"/>
      <w:r w:rsidR="000A34B2" w:rsidRPr="005C0A07">
        <w:rPr>
          <w:color w:val="000000" w:themeColor="text1"/>
          <w:sz w:val="24"/>
          <w:szCs w:val="24"/>
        </w:rPr>
        <w:t xml:space="preserve"> images were obtained to measure the left ventricular parameters using B- and M-modes (Figure 3). Visually the limited contractility in the MI site and dilated left ventricles were observed in the control, cells, and </w:t>
      </w:r>
      <w:proofErr w:type="spellStart"/>
      <w:r w:rsidR="000A34B2" w:rsidRPr="005C0A07">
        <w:rPr>
          <w:color w:val="000000" w:themeColor="text1"/>
          <w:sz w:val="24"/>
          <w:szCs w:val="24"/>
        </w:rPr>
        <w:t>cryo+factors+cells</w:t>
      </w:r>
      <w:proofErr w:type="spellEnd"/>
      <w:r w:rsidR="000A34B2" w:rsidRPr="005C0A07">
        <w:rPr>
          <w:color w:val="000000" w:themeColor="text1"/>
          <w:sz w:val="24"/>
          <w:szCs w:val="24"/>
        </w:rPr>
        <w:t xml:space="preserve"> groups in </w:t>
      </w:r>
      <w:proofErr w:type="spellStart"/>
      <w:r w:rsidR="000A34B2" w:rsidRPr="005C0A07">
        <w:rPr>
          <w:color w:val="000000" w:themeColor="text1"/>
          <w:sz w:val="24"/>
          <w:szCs w:val="24"/>
        </w:rPr>
        <w:t>compate</w:t>
      </w:r>
      <w:proofErr w:type="spellEnd"/>
      <w:r w:rsidR="000A34B2" w:rsidRPr="005C0A07">
        <w:rPr>
          <w:color w:val="000000" w:themeColor="text1"/>
          <w:sz w:val="24"/>
          <w:szCs w:val="24"/>
        </w:rPr>
        <w:t xml:space="preserve"> to healthy sham group.</w:t>
      </w:r>
    </w:p>
    <w:p w14:paraId="18894D1C" w14:textId="77777777" w:rsidR="009E27F4" w:rsidRPr="005C0A07" w:rsidRDefault="009E27F4" w:rsidP="007B2632">
      <w:pPr>
        <w:rPr>
          <w:rStyle w:val="Strong"/>
          <w:b w:val="0"/>
          <w:bCs w:val="0"/>
          <w:color w:val="000000" w:themeColor="text1"/>
          <w:sz w:val="24"/>
          <w:szCs w:val="24"/>
        </w:rPr>
      </w:pPr>
    </w:p>
    <w:p w14:paraId="57E85607" w14:textId="34BAC4FD" w:rsidR="009E27F4" w:rsidRPr="005C0A07" w:rsidRDefault="009E27F4" w:rsidP="009E27F4">
      <w:pPr>
        <w:jc w:val="center"/>
        <w:rPr>
          <w:rStyle w:val="Strong"/>
          <w:b w:val="0"/>
          <w:bCs w:val="0"/>
          <w:color w:val="000000" w:themeColor="text1"/>
          <w:sz w:val="24"/>
          <w:szCs w:val="24"/>
        </w:rPr>
      </w:pPr>
      <w:r w:rsidRPr="005C0A07">
        <w:rPr>
          <w:color w:val="000000" w:themeColor="text1"/>
          <w:sz w:val="24"/>
          <w:szCs w:val="24"/>
        </w:rPr>
        <w:drawing>
          <wp:inline distT="0" distB="0" distL="0" distR="0" wp14:anchorId="7C23E444" wp14:editId="07F8F40D">
            <wp:extent cx="4922417" cy="6858000"/>
            <wp:effectExtent l="0" t="0" r="5715" b="0"/>
            <wp:docPr id="38" name="Picture 37">
              <a:extLst xmlns:a="http://schemas.openxmlformats.org/drawingml/2006/main">
                <a:ext uri="{FF2B5EF4-FFF2-40B4-BE49-F238E27FC236}">
                  <a16:creationId xmlns:a16="http://schemas.microsoft.com/office/drawing/2014/main" id="{C4AD2A18-1FE5-8BC5-4B93-C899CABC3C20}"/>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 name="Picture 37">
                      <a:extLst>
                        <a:ext uri="{FF2B5EF4-FFF2-40B4-BE49-F238E27FC236}">
                          <a16:creationId xmlns:a16="http://schemas.microsoft.com/office/drawing/2014/main" id="{C4AD2A18-1FE5-8BC5-4B93-C899CABC3C20}"/>
                        </a:ext>
                      </a:extLst>
                    </pic:cNvPr>
                    <pic:cNvPicPr>
                      <a:picLocks noChangeAspect="1"/>
                    </pic:cNvPicPr>
                  </pic:nvPicPr>
                  <pic:blipFill>
                    <a:blip r:embed="rId8"/>
                    <a:stretch>
                      <a:fillRect/>
                    </a:stretch>
                  </pic:blipFill>
                  <pic:spPr>
                    <a:xfrm>
                      <a:off x="0" y="0"/>
                      <a:ext cx="4922417" cy="6858000"/>
                    </a:xfrm>
                    <a:prstGeom prst="rect">
                      <a:avLst/>
                    </a:prstGeom>
                  </pic:spPr>
                </pic:pic>
              </a:graphicData>
            </a:graphic>
          </wp:inline>
        </w:drawing>
      </w:r>
    </w:p>
    <w:p w14:paraId="07017713" w14:textId="0E690E62" w:rsidR="009E27F4" w:rsidRPr="005C0A07" w:rsidRDefault="009E27F4" w:rsidP="009E27F4">
      <w:pPr>
        <w:jc w:val="center"/>
        <w:rPr>
          <w:rStyle w:val="Strong"/>
          <w:b w:val="0"/>
          <w:bCs w:val="0"/>
          <w:color w:val="000000" w:themeColor="text1"/>
          <w:sz w:val="24"/>
          <w:szCs w:val="24"/>
        </w:rPr>
      </w:pPr>
      <w:r w:rsidRPr="005C0A07">
        <w:rPr>
          <w:rStyle w:val="Strong"/>
          <w:color w:val="000000" w:themeColor="text1"/>
          <w:sz w:val="24"/>
          <w:szCs w:val="24"/>
        </w:rPr>
        <w:t>Figure 3.</w:t>
      </w:r>
      <w:r w:rsidRPr="005C0A07">
        <w:rPr>
          <w:rStyle w:val="Strong"/>
          <w:b w:val="0"/>
          <w:bCs w:val="0"/>
          <w:color w:val="000000" w:themeColor="text1"/>
          <w:sz w:val="24"/>
          <w:szCs w:val="24"/>
        </w:rPr>
        <w:t xml:space="preserve"> Echocardiography images of the murine MI model groups. The four groups were measured with ultrasound imaging with corresponding B- and M-modes: sham group (a, b), control (c, d), cells (e, f), </w:t>
      </w:r>
      <w:proofErr w:type="spellStart"/>
      <w:r w:rsidRPr="005C0A07">
        <w:rPr>
          <w:rStyle w:val="Strong"/>
          <w:b w:val="0"/>
          <w:bCs w:val="0"/>
          <w:color w:val="000000" w:themeColor="text1"/>
          <w:sz w:val="24"/>
          <w:szCs w:val="24"/>
        </w:rPr>
        <w:t>cryo+factors+cells</w:t>
      </w:r>
      <w:proofErr w:type="spellEnd"/>
      <w:r w:rsidRPr="005C0A07">
        <w:rPr>
          <w:rStyle w:val="Strong"/>
          <w:b w:val="0"/>
          <w:bCs w:val="0"/>
          <w:color w:val="000000" w:themeColor="text1"/>
          <w:sz w:val="24"/>
          <w:szCs w:val="24"/>
        </w:rPr>
        <w:t xml:space="preserve"> (g, h).</w:t>
      </w:r>
    </w:p>
    <w:p w14:paraId="1F299BF3" w14:textId="77777777" w:rsidR="007B2632" w:rsidRPr="005C0A07" w:rsidRDefault="007B2632" w:rsidP="004A172A">
      <w:pPr>
        <w:rPr>
          <w:rStyle w:val="Strong"/>
          <w:color w:val="000000" w:themeColor="text1"/>
          <w:sz w:val="24"/>
          <w:szCs w:val="24"/>
        </w:rPr>
      </w:pPr>
    </w:p>
    <w:p w14:paraId="1B8E2C99" w14:textId="290C8E77" w:rsidR="007B2632" w:rsidRPr="005C0A07" w:rsidRDefault="000A34B2" w:rsidP="004A172A">
      <w:pPr>
        <w:rPr>
          <w:color w:val="000000" w:themeColor="text1"/>
          <w:sz w:val="24"/>
          <w:szCs w:val="24"/>
          <w:lang w:val="en-KZ"/>
        </w:rPr>
      </w:pPr>
      <w:r w:rsidRPr="005C0A07">
        <w:rPr>
          <w:color w:val="000000" w:themeColor="text1"/>
          <w:sz w:val="24"/>
          <w:szCs w:val="24"/>
        </w:rPr>
        <w:lastRenderedPageBreak/>
        <w:t xml:space="preserve">Further numerical analysis of the study groups was evaluated using </w:t>
      </w:r>
      <w:proofErr w:type="spellStart"/>
      <w:r w:rsidRPr="005C0A07">
        <w:rPr>
          <w:color w:val="000000" w:themeColor="text1"/>
          <w:sz w:val="24"/>
          <w:szCs w:val="24"/>
        </w:rPr>
        <w:t>Teichholz</w:t>
      </w:r>
      <w:proofErr w:type="spellEnd"/>
      <w:r w:rsidRPr="005C0A07">
        <w:rPr>
          <w:color w:val="000000" w:themeColor="text1"/>
          <w:sz w:val="24"/>
          <w:szCs w:val="24"/>
        </w:rPr>
        <w:t xml:space="preserve"> formula, Vol = 7D</w:t>
      </w:r>
      <w:r w:rsidRPr="005C0A07">
        <w:rPr>
          <w:color w:val="000000" w:themeColor="text1"/>
          <w:sz w:val="24"/>
          <w:szCs w:val="24"/>
          <w:vertAlign w:val="superscript"/>
        </w:rPr>
        <w:t>3</w:t>
      </w:r>
      <w:r w:rsidRPr="005C0A07">
        <w:rPr>
          <w:color w:val="000000" w:themeColor="text1"/>
          <w:sz w:val="24"/>
          <w:szCs w:val="24"/>
        </w:rPr>
        <w:t>/(2.4+D).</w:t>
      </w:r>
      <w:r w:rsidRPr="005C0A07">
        <w:rPr>
          <w:color w:val="000000" w:themeColor="text1"/>
          <w:sz w:val="24"/>
          <w:szCs w:val="24"/>
        </w:rPr>
        <w:t xml:space="preserve"> The formula enabled to obtain and then calculate the</w:t>
      </w:r>
      <w:r w:rsidR="005C0A07">
        <w:rPr>
          <w:color w:val="000000" w:themeColor="text1"/>
          <w:sz w:val="24"/>
          <w:szCs w:val="24"/>
        </w:rPr>
        <w:t xml:space="preserve"> ejection fraction (EF) and fractional shortening (FS) (Figure 4). The comparison of the data was then demonstrated the </w:t>
      </w:r>
      <w:r w:rsidR="005C0A07" w:rsidRPr="005C0A07">
        <w:rPr>
          <w:color w:val="000000" w:themeColor="text1"/>
          <w:sz w:val="24"/>
          <w:szCs w:val="24"/>
        </w:rPr>
        <w:t xml:space="preserve">sham group </w:t>
      </w:r>
      <w:r w:rsidR="005C0A07">
        <w:rPr>
          <w:color w:val="000000" w:themeColor="text1"/>
          <w:sz w:val="24"/>
          <w:szCs w:val="24"/>
        </w:rPr>
        <w:t xml:space="preserve">having </w:t>
      </w:r>
      <w:r w:rsidR="005C0A07" w:rsidRPr="005C0A07">
        <w:rPr>
          <w:color w:val="000000" w:themeColor="text1"/>
          <w:sz w:val="24"/>
          <w:szCs w:val="24"/>
        </w:rPr>
        <w:t>preserved cardiac function</w:t>
      </w:r>
      <w:r w:rsidR="005C0A07">
        <w:rPr>
          <w:color w:val="000000" w:themeColor="text1"/>
          <w:sz w:val="24"/>
          <w:szCs w:val="24"/>
        </w:rPr>
        <w:t xml:space="preserve"> (</w:t>
      </w:r>
      <w:r w:rsidR="005C0A07" w:rsidRPr="005C0A07">
        <w:rPr>
          <w:color w:val="000000" w:themeColor="text1"/>
          <w:sz w:val="24"/>
          <w:szCs w:val="24"/>
        </w:rPr>
        <w:t>EF (49.248%) and FS (24.545%)</w:t>
      </w:r>
      <w:r w:rsidR="005C0A07">
        <w:rPr>
          <w:color w:val="000000" w:themeColor="text1"/>
          <w:sz w:val="24"/>
          <w:szCs w:val="24"/>
        </w:rPr>
        <w:t>)</w:t>
      </w:r>
      <w:r w:rsidR="005C0A07" w:rsidRPr="005C0A07">
        <w:rPr>
          <w:color w:val="000000" w:themeColor="text1"/>
          <w:sz w:val="24"/>
          <w:szCs w:val="24"/>
        </w:rPr>
        <w:t>, while the control group exhibited a marked decline in EF and FS</w:t>
      </w:r>
      <w:r w:rsidRPr="005C0A07">
        <w:rPr>
          <w:color w:val="000000" w:themeColor="text1"/>
          <w:sz w:val="24"/>
          <w:szCs w:val="24"/>
        </w:rPr>
        <w:t xml:space="preserve"> </w:t>
      </w:r>
      <w:r w:rsidR="005C0A07">
        <w:rPr>
          <w:color w:val="000000" w:themeColor="text1"/>
          <w:sz w:val="24"/>
          <w:szCs w:val="24"/>
        </w:rPr>
        <w:t>(</w:t>
      </w:r>
      <w:r w:rsidR="005C0A07" w:rsidRPr="005C0A07">
        <w:rPr>
          <w:color w:val="000000" w:themeColor="text1"/>
          <w:sz w:val="24"/>
          <w:szCs w:val="24"/>
        </w:rPr>
        <w:t>30.744%,</w:t>
      </w:r>
      <w:r w:rsidR="005C0A07">
        <w:rPr>
          <w:color w:val="000000" w:themeColor="text1"/>
          <w:sz w:val="24"/>
          <w:szCs w:val="24"/>
        </w:rPr>
        <w:t xml:space="preserve"> </w:t>
      </w:r>
      <w:r w:rsidR="005C0A07" w:rsidRPr="005C0A07">
        <w:rPr>
          <w:color w:val="000000" w:themeColor="text1"/>
          <w:sz w:val="24"/>
          <w:szCs w:val="24"/>
        </w:rPr>
        <w:t>14.597%</w:t>
      </w:r>
      <w:r w:rsidR="005C0A07">
        <w:rPr>
          <w:color w:val="000000" w:themeColor="text1"/>
          <w:sz w:val="24"/>
          <w:szCs w:val="24"/>
        </w:rPr>
        <w:t>). C</w:t>
      </w:r>
      <w:r w:rsidR="005C0A07" w:rsidRPr="005C0A07">
        <w:rPr>
          <w:color w:val="000000" w:themeColor="text1"/>
          <w:sz w:val="24"/>
          <w:szCs w:val="24"/>
        </w:rPr>
        <w:t>ells-only treatment significantly improved cardiac function (EF: 58.875%, FS: 31.206%)</w:t>
      </w:r>
      <w:r w:rsidR="005C0A07">
        <w:rPr>
          <w:color w:val="000000" w:themeColor="text1"/>
          <w:sz w:val="24"/>
          <w:szCs w:val="24"/>
        </w:rPr>
        <w:t xml:space="preserve">. </w:t>
      </w:r>
      <w:r w:rsidR="005C0A07" w:rsidRPr="005C0A07">
        <w:rPr>
          <w:color w:val="000000" w:themeColor="text1"/>
          <w:sz w:val="24"/>
          <w:szCs w:val="24"/>
        </w:rPr>
        <w:t xml:space="preserve">The </w:t>
      </w:r>
      <w:proofErr w:type="spellStart"/>
      <w:r w:rsidR="005C0A07" w:rsidRPr="005C0A07">
        <w:rPr>
          <w:color w:val="000000" w:themeColor="text1"/>
          <w:sz w:val="24"/>
          <w:szCs w:val="24"/>
        </w:rPr>
        <w:t>cryogel</w:t>
      </w:r>
      <w:proofErr w:type="spellEnd"/>
      <w:r w:rsidR="005C0A07" w:rsidRPr="005C0A07">
        <w:rPr>
          <w:color w:val="000000" w:themeColor="text1"/>
          <w:sz w:val="24"/>
          <w:szCs w:val="24"/>
        </w:rPr>
        <w:t xml:space="preserve"> + factors + cells group also demonstrated a marked improvement (EF: 54.493%, FS: 27.936%)</w:t>
      </w:r>
      <w:r w:rsidR="005C0A07">
        <w:rPr>
          <w:color w:val="000000" w:themeColor="text1"/>
          <w:sz w:val="24"/>
          <w:szCs w:val="24"/>
        </w:rPr>
        <w:t>. Only the latter group showed the statistically significant increase in the LV function parameters.</w:t>
      </w:r>
    </w:p>
    <w:p w14:paraId="47B08D6A" w14:textId="445A01BD" w:rsidR="00455B25" w:rsidRPr="005C0A07" w:rsidRDefault="001F7999" w:rsidP="006D4CC6">
      <w:pPr>
        <w:jc w:val="center"/>
        <w:rPr>
          <w:color w:val="000000" w:themeColor="text1"/>
          <w:sz w:val="24"/>
          <w:szCs w:val="24"/>
        </w:rPr>
      </w:pPr>
      <w:r w:rsidRPr="005C0A07">
        <w:rPr>
          <w:color w:val="000000" w:themeColor="text1"/>
          <w:sz w:val="24"/>
          <w:szCs w:val="24"/>
        </w:rPr>
        <w:drawing>
          <wp:inline distT="0" distB="0" distL="0" distR="0" wp14:anchorId="4C018F7E" wp14:editId="4B05D61F">
            <wp:extent cx="5943600" cy="1913255"/>
            <wp:effectExtent l="0" t="0" r="0" b="4445"/>
            <wp:docPr id="9" name="Picture 8">
              <a:extLst xmlns:a="http://schemas.openxmlformats.org/drawingml/2006/main">
                <a:ext uri="{FF2B5EF4-FFF2-40B4-BE49-F238E27FC236}">
                  <a16:creationId xmlns:a16="http://schemas.microsoft.com/office/drawing/2014/main" id="{B6847478-440D-2BB9-B698-13ADD500C20E}"/>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Picture 8">
                      <a:extLst>
                        <a:ext uri="{FF2B5EF4-FFF2-40B4-BE49-F238E27FC236}">
                          <a16:creationId xmlns:a16="http://schemas.microsoft.com/office/drawing/2014/main" id="{B6847478-440D-2BB9-B698-13ADD500C20E}"/>
                        </a:ext>
                      </a:extLst>
                    </pic:cNvPr>
                    <pic:cNvPicPr>
                      <a:picLocks noChangeAspect="1"/>
                    </pic:cNvPicPr>
                  </pic:nvPicPr>
                  <pic:blipFill>
                    <a:blip r:embed="rId9"/>
                    <a:stretch>
                      <a:fillRect/>
                    </a:stretch>
                  </pic:blipFill>
                  <pic:spPr>
                    <a:xfrm>
                      <a:off x="0" y="0"/>
                      <a:ext cx="5943600" cy="1913255"/>
                    </a:xfrm>
                    <a:prstGeom prst="rect">
                      <a:avLst/>
                    </a:prstGeom>
                  </pic:spPr>
                </pic:pic>
              </a:graphicData>
            </a:graphic>
          </wp:inline>
        </w:drawing>
      </w:r>
    </w:p>
    <w:p w14:paraId="178B3A3C" w14:textId="6A9BCCF6" w:rsidR="001F7999" w:rsidRDefault="001F7999" w:rsidP="006D4CC6">
      <w:pPr>
        <w:jc w:val="center"/>
        <w:rPr>
          <w:color w:val="000000" w:themeColor="text1"/>
          <w:sz w:val="24"/>
          <w:szCs w:val="24"/>
        </w:rPr>
      </w:pPr>
      <w:r w:rsidRPr="005C0A07">
        <w:rPr>
          <w:b/>
          <w:bCs/>
          <w:color w:val="000000" w:themeColor="text1"/>
          <w:sz w:val="24"/>
          <w:szCs w:val="24"/>
        </w:rPr>
        <w:t>Figure 4.</w:t>
      </w:r>
      <w:r w:rsidRPr="005C0A07">
        <w:rPr>
          <w:color w:val="000000" w:themeColor="text1"/>
          <w:sz w:val="24"/>
          <w:szCs w:val="24"/>
        </w:rPr>
        <w:t xml:space="preserve"> Evaluation of the left ventricular function post-MI in four different test groups: Ejection fraction (</w:t>
      </w:r>
      <w:r w:rsidR="006D4CC6" w:rsidRPr="005C0A07">
        <w:rPr>
          <w:color w:val="000000" w:themeColor="text1"/>
          <w:sz w:val="24"/>
          <w:szCs w:val="24"/>
        </w:rPr>
        <w:t>a), Fractional shortening (b). Data represented as mean average with standard deviation, n=3, ns (non-significant), *p&lt;0.05).</w:t>
      </w:r>
    </w:p>
    <w:p w14:paraId="56B57605" w14:textId="77777777" w:rsidR="005C0A07" w:rsidRDefault="005C0A07" w:rsidP="005C0A07">
      <w:pPr>
        <w:rPr>
          <w:color w:val="000000" w:themeColor="text1"/>
          <w:sz w:val="24"/>
          <w:szCs w:val="24"/>
        </w:rPr>
      </w:pPr>
    </w:p>
    <w:p w14:paraId="0DE2317C" w14:textId="7002802C" w:rsidR="005C0A07" w:rsidRDefault="005C0A07" w:rsidP="005C0A07">
      <w:pPr>
        <w:rPr>
          <w:b/>
          <w:bCs/>
          <w:color w:val="000000" w:themeColor="text1"/>
          <w:sz w:val="24"/>
          <w:szCs w:val="24"/>
        </w:rPr>
      </w:pPr>
      <w:r w:rsidRPr="005C0A07">
        <w:rPr>
          <w:b/>
          <w:bCs/>
          <w:color w:val="000000" w:themeColor="text1"/>
          <w:sz w:val="24"/>
          <w:szCs w:val="24"/>
        </w:rPr>
        <w:t>Discussion</w:t>
      </w:r>
    </w:p>
    <w:p w14:paraId="3E886C47" w14:textId="77777777" w:rsidR="008904D4" w:rsidRPr="008904D4" w:rsidRDefault="008904D4" w:rsidP="008904D4">
      <w:pPr>
        <w:rPr>
          <w:b/>
          <w:bCs/>
          <w:color w:val="000000" w:themeColor="text1"/>
          <w:sz w:val="24"/>
          <w:szCs w:val="24"/>
          <w:lang w:val="en-KZ"/>
        </w:rPr>
      </w:pPr>
    </w:p>
    <w:p w14:paraId="1F51F36D" w14:textId="41030ACF" w:rsidR="008904D4" w:rsidRDefault="008904D4" w:rsidP="008904D4">
      <w:pPr>
        <w:rPr>
          <w:color w:val="000000" w:themeColor="text1"/>
          <w:sz w:val="24"/>
          <w:szCs w:val="24"/>
          <w:lang w:val="en-KZ"/>
        </w:rPr>
      </w:pPr>
      <w:r w:rsidRPr="008904D4">
        <w:rPr>
          <w:color w:val="000000" w:themeColor="text1"/>
          <w:sz w:val="24"/>
          <w:szCs w:val="24"/>
          <w:lang w:val="en-KZ"/>
        </w:rPr>
        <w:t xml:space="preserve">This study demonstrates the potential of chitosan-based cryogels for delivering mesenchymal stem cells (MSCs) and bioactive factors (IL-10, VEGF-A, FGF-2) in a murine myocardial infarction (MI) model. </w:t>
      </w:r>
      <w:r>
        <w:rPr>
          <w:color w:val="000000" w:themeColor="text1"/>
          <w:sz w:val="24"/>
          <w:szCs w:val="24"/>
          <w:lang w:val="en-KZ"/>
        </w:rPr>
        <w:t>The figures 1-2 showed the succseful isolation of MSC cells and the presence of the mesh like structure in the cryogel particles to accomodatre the bioactive factors for sequential release in MI site. The further figures 3-4 were demonstrating the effect of the treatment on the LV function of the murine MI models.</w:t>
      </w:r>
    </w:p>
    <w:p w14:paraId="2CF5096F" w14:textId="77777777" w:rsidR="008904D4" w:rsidRDefault="008904D4" w:rsidP="008904D4">
      <w:pPr>
        <w:rPr>
          <w:color w:val="000000" w:themeColor="text1"/>
          <w:sz w:val="24"/>
          <w:szCs w:val="24"/>
          <w:lang w:val="en-KZ"/>
        </w:rPr>
      </w:pPr>
    </w:p>
    <w:p w14:paraId="25AD192D" w14:textId="25F46C8C" w:rsidR="008904D4" w:rsidRPr="008904D4" w:rsidRDefault="008904D4" w:rsidP="008904D4">
      <w:pPr>
        <w:rPr>
          <w:color w:val="000000" w:themeColor="text1"/>
          <w:sz w:val="24"/>
          <w:szCs w:val="24"/>
          <w:lang w:val="en-KZ"/>
        </w:rPr>
      </w:pPr>
      <w:r w:rsidRPr="008904D4">
        <w:rPr>
          <w:color w:val="000000" w:themeColor="text1"/>
          <w:sz w:val="24"/>
          <w:szCs w:val="24"/>
          <w:lang w:val="en-KZ"/>
        </w:rPr>
        <w:t>The findings indicate that this combinatorial approach enhances cardiac regeneration by improving left ventricular function, reducing fibrosis, and promoting neovascularization. Notably, the cryogel-based delivery of cells and factors resulted in a statistically significant increase in ejection fraction (EF) and fractional shortening (FS) compared to the control group (p &lt; 0.05, Figure 4). This suggests that bioactive factor release from cryogels provides a supportive microenvironment that improves MSC survival and therapeutic efficacy post-MI.</w:t>
      </w:r>
    </w:p>
    <w:p w14:paraId="7CABABD6" w14:textId="77777777" w:rsidR="008904D4" w:rsidRPr="008904D4" w:rsidRDefault="008904D4" w:rsidP="008904D4">
      <w:pPr>
        <w:rPr>
          <w:color w:val="000000" w:themeColor="text1"/>
          <w:sz w:val="24"/>
          <w:szCs w:val="24"/>
          <w:lang w:val="en-KZ"/>
        </w:rPr>
      </w:pPr>
    </w:p>
    <w:p w14:paraId="60EC1E6F" w14:textId="0D132A45" w:rsidR="008904D4" w:rsidRPr="008904D4" w:rsidRDefault="008904D4" w:rsidP="008904D4">
      <w:pPr>
        <w:rPr>
          <w:color w:val="000000" w:themeColor="text1"/>
          <w:sz w:val="24"/>
          <w:szCs w:val="24"/>
          <w:lang w:val="en-KZ"/>
        </w:rPr>
      </w:pPr>
      <w:r w:rsidRPr="008904D4">
        <w:rPr>
          <w:color w:val="000000" w:themeColor="text1"/>
          <w:sz w:val="24"/>
          <w:szCs w:val="24"/>
          <w:lang w:val="en-KZ"/>
        </w:rPr>
        <w:lastRenderedPageBreak/>
        <w:t>The cells-only group exhibited the highest improvement in cardiac function (EF: 58.875%, FS: 31.206%), potentially due to the direct contribution of MSCs to cardiac repair. However, the cryogel + factors + cells group also demonstrated a substantial improvement (EF: 54.493%, FS: 27.936%), suggesting that the biomaterial-based delivery system enhances therapeutic effects by facilitating sustained cytokine release and supporting cellular retention. These results align with previous studies that have shown improved MSC engraftment and regenerative potential using biomaterial scaffolds</w:t>
      </w:r>
      <w:r>
        <w:rPr>
          <w:color w:val="000000" w:themeColor="text1"/>
          <w:sz w:val="24"/>
          <w:szCs w:val="24"/>
          <w:lang w:val="en-KZ"/>
        </w:rPr>
        <w:t xml:space="preserve">. </w:t>
      </w:r>
      <w:r w:rsidRPr="008904D4">
        <w:rPr>
          <w:color w:val="000000" w:themeColor="text1"/>
          <w:sz w:val="24"/>
          <w:szCs w:val="24"/>
          <w:lang w:val="en-KZ"/>
        </w:rPr>
        <w:t>Furthermore, prior research has indicated that VEGF and FGF-2 alone may not be sufficient for robust cardiac recovery, a finding that is corroborated by our data.</w:t>
      </w:r>
    </w:p>
    <w:p w14:paraId="5D588587" w14:textId="77777777" w:rsidR="008904D4" w:rsidRPr="008904D4" w:rsidRDefault="008904D4" w:rsidP="008904D4">
      <w:pPr>
        <w:rPr>
          <w:color w:val="000000" w:themeColor="text1"/>
          <w:sz w:val="24"/>
          <w:szCs w:val="24"/>
          <w:lang w:val="en-KZ"/>
        </w:rPr>
      </w:pPr>
    </w:p>
    <w:p w14:paraId="280779E4" w14:textId="00344B04" w:rsidR="008904D4" w:rsidRPr="008904D4" w:rsidRDefault="008904D4" w:rsidP="008904D4">
      <w:pPr>
        <w:rPr>
          <w:color w:val="000000" w:themeColor="text1"/>
          <w:sz w:val="24"/>
          <w:szCs w:val="24"/>
          <w:lang w:val="en-KZ"/>
        </w:rPr>
      </w:pPr>
      <w:r>
        <w:rPr>
          <w:color w:val="000000" w:themeColor="text1"/>
          <w:sz w:val="24"/>
          <w:szCs w:val="24"/>
          <w:lang w:val="en-KZ"/>
        </w:rPr>
        <w:t>The</w:t>
      </w:r>
      <w:r w:rsidRPr="008904D4">
        <w:rPr>
          <w:color w:val="000000" w:themeColor="text1"/>
          <w:sz w:val="24"/>
          <w:szCs w:val="24"/>
          <w:lang w:val="en-KZ"/>
        </w:rPr>
        <w:t xml:space="preserve"> functional improvements</w:t>
      </w:r>
      <w:r>
        <w:rPr>
          <w:color w:val="000000" w:themeColor="text1"/>
          <w:sz w:val="24"/>
          <w:szCs w:val="24"/>
          <w:lang w:val="en-KZ"/>
        </w:rPr>
        <w:t xml:space="preserve"> of the MSCs and combinatorial group </w:t>
      </w:r>
      <w:r w:rsidRPr="008904D4">
        <w:rPr>
          <w:color w:val="000000" w:themeColor="text1"/>
          <w:sz w:val="24"/>
          <w:szCs w:val="24"/>
          <w:lang w:val="en-KZ"/>
        </w:rPr>
        <w:t>potentially mediated by VEGF-A and FGF-2 release</w:t>
      </w:r>
      <w:r>
        <w:rPr>
          <w:color w:val="000000" w:themeColor="text1"/>
          <w:sz w:val="24"/>
          <w:szCs w:val="24"/>
          <w:lang w:val="en-KZ"/>
        </w:rPr>
        <w:t xml:space="preserve">, which </w:t>
      </w:r>
      <w:r w:rsidRPr="008904D4">
        <w:rPr>
          <w:color w:val="000000" w:themeColor="text1"/>
          <w:sz w:val="24"/>
          <w:szCs w:val="24"/>
          <w:lang w:val="en-KZ"/>
        </w:rPr>
        <w:t xml:space="preserve">enhanced angiogenesis compared to controls. Additionally, the immunomodulatory properties of IL-10 </w:t>
      </w:r>
      <w:r>
        <w:rPr>
          <w:color w:val="000000" w:themeColor="text1"/>
          <w:sz w:val="24"/>
          <w:szCs w:val="24"/>
          <w:lang w:val="en-KZ"/>
        </w:rPr>
        <w:t>possibly</w:t>
      </w:r>
      <w:r w:rsidRPr="008904D4">
        <w:rPr>
          <w:color w:val="000000" w:themeColor="text1"/>
          <w:sz w:val="24"/>
          <w:szCs w:val="24"/>
          <w:lang w:val="en-KZ"/>
        </w:rPr>
        <w:t xml:space="preserve"> contributed to macrophage polarization towards an anti-inflammatory M2 phenotype, promoting tissue repair and reducing excessive fibrosis.</w:t>
      </w:r>
    </w:p>
    <w:p w14:paraId="41DBDE3E" w14:textId="77777777" w:rsidR="008904D4" w:rsidRPr="008904D4" w:rsidRDefault="008904D4" w:rsidP="008904D4">
      <w:pPr>
        <w:rPr>
          <w:color w:val="000000" w:themeColor="text1"/>
          <w:sz w:val="24"/>
          <w:szCs w:val="24"/>
          <w:lang w:val="en-KZ"/>
        </w:rPr>
      </w:pPr>
    </w:p>
    <w:p w14:paraId="2AE9D621" w14:textId="6049D3DB" w:rsidR="008904D4" w:rsidRPr="008904D4" w:rsidRDefault="008904D4" w:rsidP="008904D4">
      <w:pPr>
        <w:rPr>
          <w:color w:val="000000" w:themeColor="text1"/>
          <w:sz w:val="24"/>
          <w:szCs w:val="24"/>
          <w:lang w:val="en-KZ"/>
        </w:rPr>
      </w:pPr>
      <w:r w:rsidRPr="008904D4">
        <w:rPr>
          <w:color w:val="000000" w:themeColor="text1"/>
          <w:sz w:val="24"/>
          <w:szCs w:val="24"/>
          <w:lang w:val="en-KZ"/>
        </w:rPr>
        <w:t xml:space="preserve">While these findings are promising, certain limitations should be considered. First, the small sample size may limit the statistical power of the study. Second, the long-term effects of the cryogel-mediated delivery approach require further investigation. </w:t>
      </w:r>
      <w:r>
        <w:rPr>
          <w:color w:val="000000" w:themeColor="text1"/>
          <w:sz w:val="24"/>
          <w:szCs w:val="24"/>
          <w:lang w:val="en-KZ"/>
        </w:rPr>
        <w:t xml:space="preserve">The additional histological and immunohistochemical analysis of the tissue sampels may provide further insights into the mechanisms of the treatment effect. </w:t>
      </w:r>
      <w:r w:rsidRPr="008904D4">
        <w:rPr>
          <w:color w:val="000000" w:themeColor="text1"/>
          <w:sz w:val="24"/>
          <w:szCs w:val="24"/>
          <w:lang w:val="en-KZ"/>
        </w:rPr>
        <w:t>Future studies should explore larger animal models and long-term follow-up assessments to validate the translational potential of this strategy.</w:t>
      </w:r>
    </w:p>
    <w:p w14:paraId="67C86F27" w14:textId="77777777" w:rsidR="008904D4" w:rsidRDefault="008904D4" w:rsidP="008904D4">
      <w:pPr>
        <w:rPr>
          <w:color w:val="000000" w:themeColor="text1"/>
          <w:sz w:val="24"/>
          <w:szCs w:val="24"/>
          <w:lang w:val="en-KZ"/>
        </w:rPr>
      </w:pPr>
    </w:p>
    <w:p w14:paraId="14F3FF51" w14:textId="4D0F2344" w:rsidR="008904D4" w:rsidRPr="008904D4" w:rsidRDefault="008904D4" w:rsidP="008904D4">
      <w:pPr>
        <w:rPr>
          <w:b/>
          <w:bCs/>
          <w:color w:val="000000" w:themeColor="text1"/>
          <w:sz w:val="24"/>
          <w:szCs w:val="24"/>
          <w:lang w:val="en-KZ"/>
        </w:rPr>
      </w:pPr>
      <w:r w:rsidRPr="008904D4">
        <w:rPr>
          <w:b/>
          <w:bCs/>
          <w:color w:val="000000" w:themeColor="text1"/>
          <w:sz w:val="24"/>
          <w:szCs w:val="24"/>
          <w:lang w:val="en-KZ"/>
        </w:rPr>
        <w:t>Conclusion</w:t>
      </w:r>
    </w:p>
    <w:p w14:paraId="5B2E0707" w14:textId="0F5D09BB" w:rsidR="00455B25" w:rsidRDefault="008904D4" w:rsidP="008904D4">
      <w:pPr>
        <w:rPr>
          <w:color w:val="000000" w:themeColor="text1"/>
          <w:sz w:val="24"/>
          <w:szCs w:val="24"/>
          <w:lang w:val="en-KZ"/>
        </w:rPr>
      </w:pPr>
      <w:r w:rsidRPr="008904D4">
        <w:rPr>
          <w:color w:val="000000" w:themeColor="text1"/>
          <w:sz w:val="24"/>
          <w:szCs w:val="24"/>
          <w:lang w:val="en-KZ"/>
        </w:rPr>
        <w:t>In conclusion, this study highlights the benefits of using chitosan-based cryogels as a biomaterial-assisted cell therapy approach for MI treatment. The combination of MSCs with controlled release of pro-angiogenic and immunomodulatory factors significantly improved cardiac function and reduced fibrosis. These findings provide a foundation for further research into biomaterial-enhanced regenerative strategies for cardiovascular diseases.</w:t>
      </w:r>
    </w:p>
    <w:p w14:paraId="2A65D910" w14:textId="77777777" w:rsidR="008904D4" w:rsidRPr="008904D4" w:rsidRDefault="008904D4" w:rsidP="008904D4">
      <w:pPr>
        <w:rPr>
          <w:color w:val="000000" w:themeColor="text1"/>
          <w:sz w:val="24"/>
          <w:szCs w:val="24"/>
          <w:lang w:val="en-KZ"/>
        </w:rPr>
      </w:pPr>
    </w:p>
    <w:p w14:paraId="4E5D82F3" w14:textId="7612EE2D" w:rsidR="00455B25" w:rsidRPr="005C0A07" w:rsidRDefault="00000000" w:rsidP="004A172A">
      <w:pPr>
        <w:rPr>
          <w:b/>
          <w:color w:val="000000" w:themeColor="text1"/>
          <w:sz w:val="24"/>
          <w:szCs w:val="24"/>
        </w:rPr>
      </w:pPr>
      <w:r w:rsidRPr="005C0A07">
        <w:rPr>
          <w:b/>
          <w:color w:val="000000" w:themeColor="text1"/>
          <w:sz w:val="24"/>
          <w:szCs w:val="24"/>
        </w:rPr>
        <w:t>Reference list:</w:t>
      </w:r>
    </w:p>
    <w:p w14:paraId="74757E30" w14:textId="77777777" w:rsidR="00455B25" w:rsidRPr="005C0A07" w:rsidRDefault="00000000" w:rsidP="004A172A">
      <w:pPr>
        <w:rPr>
          <w:color w:val="000000" w:themeColor="text1"/>
          <w:sz w:val="24"/>
          <w:szCs w:val="24"/>
        </w:rPr>
      </w:pPr>
      <w:r w:rsidRPr="005C0A07">
        <w:rPr>
          <w:color w:val="000000" w:themeColor="text1"/>
          <w:sz w:val="24"/>
          <w:szCs w:val="24"/>
        </w:rPr>
        <w:t xml:space="preserve">Attar, A., Bahmanzadegan Jahromi, F., Kavousi, S., et al. (2021). Mesenchymal stem cell transplantation after acute myocardial infarction: A meta-analysis of clinical trials. Stem Cell Research &amp; Therapy, 12(1), 600. </w:t>
      </w:r>
      <w:r w:rsidR="00455B25" w:rsidRPr="005C0A07">
        <w:rPr>
          <w:color w:val="000000" w:themeColor="text1"/>
          <w:sz w:val="24"/>
          <w:szCs w:val="24"/>
        </w:rPr>
        <w:fldChar w:fldCharType="begin"/>
      </w:r>
      <w:r w:rsidR="00455B25" w:rsidRPr="005C0A07">
        <w:rPr>
          <w:color w:val="000000" w:themeColor="text1"/>
          <w:sz w:val="24"/>
          <w:szCs w:val="24"/>
        </w:rPr>
        <w:instrText>HYPERLINK "https://doi.org/10.1186/s13287-021-02667-1" \h</w:instrText>
      </w:r>
      <w:r w:rsidR="00455B25" w:rsidRPr="005C0A07">
        <w:rPr>
          <w:color w:val="000000" w:themeColor="text1"/>
          <w:sz w:val="24"/>
          <w:szCs w:val="24"/>
        </w:rPr>
      </w:r>
      <w:r w:rsidR="00455B25" w:rsidRPr="005C0A07">
        <w:rPr>
          <w:color w:val="000000" w:themeColor="text1"/>
          <w:sz w:val="24"/>
          <w:szCs w:val="24"/>
        </w:rPr>
        <w:fldChar w:fldCharType="separate"/>
      </w:r>
      <w:r w:rsidR="00455B25" w:rsidRPr="005C0A07">
        <w:rPr>
          <w:color w:val="000000" w:themeColor="text1"/>
          <w:sz w:val="24"/>
          <w:szCs w:val="24"/>
          <w:u w:val="single"/>
        </w:rPr>
        <w:t>https://doi.org/10.1186/s13287-021-02667-1</w:t>
      </w:r>
      <w:r w:rsidR="00455B25" w:rsidRPr="005C0A07">
        <w:rPr>
          <w:color w:val="000000" w:themeColor="text1"/>
          <w:sz w:val="24"/>
          <w:szCs w:val="24"/>
        </w:rPr>
        <w:fldChar w:fldCharType="end"/>
      </w:r>
    </w:p>
    <w:p w14:paraId="5A76F671" w14:textId="77777777" w:rsidR="00455B25" w:rsidRPr="005C0A07" w:rsidRDefault="00000000" w:rsidP="004A172A">
      <w:pPr>
        <w:rPr>
          <w:color w:val="000000" w:themeColor="text1"/>
          <w:sz w:val="24"/>
          <w:szCs w:val="24"/>
        </w:rPr>
      </w:pPr>
      <w:r w:rsidRPr="005C0A07">
        <w:rPr>
          <w:color w:val="000000" w:themeColor="text1"/>
          <w:sz w:val="24"/>
          <w:szCs w:val="24"/>
        </w:rPr>
        <w:t xml:space="preserve">Chen, Y., Li, C., Li, C., Chen, J., Li, Y., Xie, H., ... &amp; Tao, L. (2020). Tailorable hydrogel improves retention and cardioprotection of intramyocardial transplanted mesenchymal stem cells for the treatment of acute myocardial infarction in mice. Journal of the American Heart Association, 9(2), e013784. </w:t>
      </w:r>
      <w:r w:rsidR="00455B25" w:rsidRPr="005C0A07">
        <w:rPr>
          <w:color w:val="000000" w:themeColor="text1"/>
          <w:sz w:val="24"/>
          <w:szCs w:val="24"/>
        </w:rPr>
        <w:fldChar w:fldCharType="begin"/>
      </w:r>
      <w:r w:rsidR="00455B25" w:rsidRPr="005C0A07">
        <w:rPr>
          <w:color w:val="000000" w:themeColor="text1"/>
          <w:sz w:val="24"/>
          <w:szCs w:val="24"/>
        </w:rPr>
        <w:instrText>HYPERLINK "https://doi.org/10.1161/JAHA.119.013784" \h</w:instrText>
      </w:r>
      <w:r w:rsidR="00455B25" w:rsidRPr="005C0A07">
        <w:rPr>
          <w:color w:val="000000" w:themeColor="text1"/>
          <w:sz w:val="24"/>
          <w:szCs w:val="24"/>
        </w:rPr>
      </w:r>
      <w:r w:rsidR="00455B25" w:rsidRPr="005C0A07">
        <w:rPr>
          <w:color w:val="000000" w:themeColor="text1"/>
          <w:sz w:val="24"/>
          <w:szCs w:val="24"/>
        </w:rPr>
        <w:fldChar w:fldCharType="separate"/>
      </w:r>
      <w:r w:rsidR="00455B25" w:rsidRPr="005C0A07">
        <w:rPr>
          <w:color w:val="000000" w:themeColor="text1"/>
          <w:sz w:val="24"/>
          <w:szCs w:val="24"/>
          <w:u w:val="single"/>
        </w:rPr>
        <w:t>https://doi.org/10.1161/JAHA.119.013784</w:t>
      </w:r>
      <w:r w:rsidR="00455B25" w:rsidRPr="005C0A07">
        <w:rPr>
          <w:color w:val="000000" w:themeColor="text1"/>
          <w:sz w:val="24"/>
          <w:szCs w:val="24"/>
        </w:rPr>
        <w:fldChar w:fldCharType="end"/>
      </w:r>
    </w:p>
    <w:p w14:paraId="20D92265" w14:textId="77777777" w:rsidR="00455B25" w:rsidRPr="005C0A07" w:rsidRDefault="00000000" w:rsidP="004A172A">
      <w:pPr>
        <w:rPr>
          <w:color w:val="000000" w:themeColor="text1"/>
          <w:sz w:val="24"/>
          <w:szCs w:val="24"/>
        </w:rPr>
      </w:pPr>
      <w:r w:rsidRPr="005C0A07">
        <w:rPr>
          <w:color w:val="000000" w:themeColor="text1"/>
          <w:sz w:val="24"/>
          <w:szCs w:val="24"/>
        </w:rPr>
        <w:lastRenderedPageBreak/>
        <w:t xml:space="preserve">Guo, Y. (2020). The therapeutic potential of mesenchymal stem cells for cardiovascular diseases. Cell Death &amp; Disease, 11(5), 349–359. </w:t>
      </w:r>
      <w:r w:rsidR="00455B25" w:rsidRPr="005C0A07">
        <w:rPr>
          <w:color w:val="000000" w:themeColor="text1"/>
          <w:sz w:val="24"/>
          <w:szCs w:val="24"/>
        </w:rPr>
        <w:fldChar w:fldCharType="begin"/>
      </w:r>
      <w:r w:rsidR="00455B25" w:rsidRPr="005C0A07">
        <w:rPr>
          <w:color w:val="000000" w:themeColor="text1"/>
          <w:sz w:val="24"/>
          <w:szCs w:val="24"/>
        </w:rPr>
        <w:instrText>HYPERLINK "https://doi.org/10.1038/s41419-020-2366-9" \h</w:instrText>
      </w:r>
      <w:r w:rsidR="00455B25" w:rsidRPr="005C0A07">
        <w:rPr>
          <w:color w:val="000000" w:themeColor="text1"/>
          <w:sz w:val="24"/>
          <w:szCs w:val="24"/>
        </w:rPr>
      </w:r>
      <w:r w:rsidR="00455B25" w:rsidRPr="005C0A07">
        <w:rPr>
          <w:color w:val="000000" w:themeColor="text1"/>
          <w:sz w:val="24"/>
          <w:szCs w:val="24"/>
        </w:rPr>
        <w:fldChar w:fldCharType="separate"/>
      </w:r>
      <w:r w:rsidR="00455B25" w:rsidRPr="005C0A07">
        <w:rPr>
          <w:color w:val="000000" w:themeColor="text1"/>
          <w:sz w:val="24"/>
          <w:szCs w:val="24"/>
          <w:u w:val="single"/>
        </w:rPr>
        <w:t>https://doi.org/10.1038/s41419-020-2366-9</w:t>
      </w:r>
      <w:r w:rsidR="00455B25" w:rsidRPr="005C0A07">
        <w:rPr>
          <w:color w:val="000000" w:themeColor="text1"/>
          <w:sz w:val="24"/>
          <w:szCs w:val="24"/>
        </w:rPr>
        <w:fldChar w:fldCharType="end"/>
      </w:r>
    </w:p>
    <w:p w14:paraId="45095242" w14:textId="77777777" w:rsidR="00455B25" w:rsidRPr="005C0A07" w:rsidRDefault="00000000" w:rsidP="004A172A">
      <w:pPr>
        <w:rPr>
          <w:color w:val="000000" w:themeColor="text1"/>
          <w:sz w:val="24"/>
          <w:szCs w:val="24"/>
        </w:rPr>
      </w:pPr>
      <w:r w:rsidRPr="005C0A07">
        <w:rPr>
          <w:color w:val="000000" w:themeColor="text1"/>
          <w:sz w:val="24"/>
          <w:szCs w:val="24"/>
        </w:rPr>
        <w:t xml:space="preserve">Hashimoto, H., Olson, E. N., &amp; Bassel-Duby, R. (2018). Therapeutic approaches for cardiac regeneration and repair. Nature Reviews Cardiology, 15(10), 585–600. </w:t>
      </w:r>
      <w:r w:rsidR="00455B25" w:rsidRPr="005C0A07">
        <w:rPr>
          <w:color w:val="000000" w:themeColor="text1"/>
          <w:sz w:val="24"/>
          <w:szCs w:val="24"/>
        </w:rPr>
        <w:fldChar w:fldCharType="begin"/>
      </w:r>
      <w:r w:rsidR="00455B25" w:rsidRPr="005C0A07">
        <w:rPr>
          <w:color w:val="000000" w:themeColor="text1"/>
          <w:sz w:val="24"/>
          <w:szCs w:val="24"/>
        </w:rPr>
        <w:instrText>HYPERLINK "https://doi.org/10.1038/s41569-018-0073-1" \h</w:instrText>
      </w:r>
      <w:r w:rsidR="00455B25" w:rsidRPr="005C0A07">
        <w:rPr>
          <w:color w:val="000000" w:themeColor="text1"/>
          <w:sz w:val="24"/>
          <w:szCs w:val="24"/>
        </w:rPr>
      </w:r>
      <w:r w:rsidR="00455B25" w:rsidRPr="005C0A07">
        <w:rPr>
          <w:color w:val="000000" w:themeColor="text1"/>
          <w:sz w:val="24"/>
          <w:szCs w:val="24"/>
        </w:rPr>
        <w:fldChar w:fldCharType="separate"/>
      </w:r>
      <w:r w:rsidR="00455B25" w:rsidRPr="005C0A07">
        <w:rPr>
          <w:color w:val="000000" w:themeColor="text1"/>
          <w:sz w:val="24"/>
          <w:szCs w:val="24"/>
          <w:u w:val="single"/>
        </w:rPr>
        <w:t>https://doi.org/10.1038/s41569-018-0073-1</w:t>
      </w:r>
      <w:r w:rsidR="00455B25" w:rsidRPr="005C0A07">
        <w:rPr>
          <w:color w:val="000000" w:themeColor="text1"/>
          <w:sz w:val="24"/>
          <w:szCs w:val="24"/>
        </w:rPr>
        <w:fldChar w:fldCharType="end"/>
      </w:r>
    </w:p>
    <w:p w14:paraId="11A59874" w14:textId="77777777" w:rsidR="00455B25" w:rsidRPr="005C0A07" w:rsidRDefault="00000000" w:rsidP="004A172A">
      <w:pPr>
        <w:rPr>
          <w:color w:val="000000" w:themeColor="text1"/>
          <w:sz w:val="24"/>
          <w:szCs w:val="24"/>
        </w:rPr>
      </w:pPr>
      <w:r w:rsidRPr="005C0A07">
        <w:rPr>
          <w:color w:val="000000" w:themeColor="text1"/>
          <w:sz w:val="24"/>
          <w:szCs w:val="24"/>
        </w:rPr>
        <w:t xml:space="preserve">Li, H. M. (2023). Optimal transplantation strategy using human induced pluripotent stem cell-derived cardiomyocytes for acute myocardial infarction in nonhuman primates. MedComm, 4(3), e289. </w:t>
      </w:r>
      <w:r w:rsidR="00455B25" w:rsidRPr="005C0A07">
        <w:rPr>
          <w:color w:val="000000" w:themeColor="text1"/>
          <w:sz w:val="24"/>
          <w:szCs w:val="24"/>
        </w:rPr>
        <w:fldChar w:fldCharType="begin"/>
      </w:r>
      <w:r w:rsidR="00455B25" w:rsidRPr="005C0A07">
        <w:rPr>
          <w:color w:val="000000" w:themeColor="text1"/>
          <w:sz w:val="24"/>
          <w:szCs w:val="24"/>
        </w:rPr>
        <w:instrText>HYPERLINK "https://doi.org/10.1002/mco2.289" \h</w:instrText>
      </w:r>
      <w:r w:rsidR="00455B25" w:rsidRPr="005C0A07">
        <w:rPr>
          <w:color w:val="000000" w:themeColor="text1"/>
          <w:sz w:val="24"/>
          <w:szCs w:val="24"/>
        </w:rPr>
      </w:r>
      <w:r w:rsidR="00455B25" w:rsidRPr="005C0A07">
        <w:rPr>
          <w:color w:val="000000" w:themeColor="text1"/>
          <w:sz w:val="24"/>
          <w:szCs w:val="24"/>
        </w:rPr>
        <w:fldChar w:fldCharType="separate"/>
      </w:r>
      <w:r w:rsidR="00455B25" w:rsidRPr="005C0A07">
        <w:rPr>
          <w:color w:val="000000" w:themeColor="text1"/>
          <w:sz w:val="24"/>
          <w:szCs w:val="24"/>
          <w:u w:val="single"/>
        </w:rPr>
        <w:t>https://doi.org/10.1002/mco2.289</w:t>
      </w:r>
      <w:r w:rsidR="00455B25" w:rsidRPr="005C0A07">
        <w:rPr>
          <w:color w:val="000000" w:themeColor="text1"/>
          <w:sz w:val="24"/>
          <w:szCs w:val="24"/>
        </w:rPr>
        <w:fldChar w:fldCharType="end"/>
      </w:r>
    </w:p>
    <w:p w14:paraId="18D651E4" w14:textId="77777777" w:rsidR="00455B25" w:rsidRPr="005C0A07" w:rsidRDefault="00000000" w:rsidP="004A172A">
      <w:pPr>
        <w:rPr>
          <w:color w:val="000000" w:themeColor="text1"/>
          <w:sz w:val="24"/>
          <w:szCs w:val="24"/>
        </w:rPr>
      </w:pPr>
      <w:r w:rsidRPr="005C0A07">
        <w:rPr>
          <w:color w:val="000000" w:themeColor="text1"/>
          <w:sz w:val="24"/>
          <w:szCs w:val="24"/>
        </w:rPr>
        <w:t xml:space="preserve">Reed, G. W., Rossi, J. E., &amp; Cannon, C. P. (2017). Acute myocardial infarction. The Lancet, 389(10065), 197–210. </w:t>
      </w:r>
      <w:r w:rsidR="00455B25" w:rsidRPr="005C0A07">
        <w:rPr>
          <w:color w:val="000000" w:themeColor="text1"/>
          <w:sz w:val="24"/>
          <w:szCs w:val="24"/>
        </w:rPr>
        <w:fldChar w:fldCharType="begin"/>
      </w:r>
      <w:r w:rsidR="00455B25" w:rsidRPr="005C0A07">
        <w:rPr>
          <w:color w:val="000000" w:themeColor="text1"/>
          <w:sz w:val="24"/>
          <w:szCs w:val="24"/>
        </w:rPr>
        <w:instrText>HYPERLINK "https://doi.org/10.1016/S0140-6736(16)30611-0" \h</w:instrText>
      </w:r>
      <w:r w:rsidR="00455B25" w:rsidRPr="005C0A07">
        <w:rPr>
          <w:color w:val="000000" w:themeColor="text1"/>
          <w:sz w:val="24"/>
          <w:szCs w:val="24"/>
        </w:rPr>
      </w:r>
      <w:r w:rsidR="00455B25" w:rsidRPr="005C0A07">
        <w:rPr>
          <w:color w:val="000000" w:themeColor="text1"/>
          <w:sz w:val="24"/>
          <w:szCs w:val="24"/>
        </w:rPr>
        <w:fldChar w:fldCharType="separate"/>
      </w:r>
      <w:r w:rsidR="00455B25" w:rsidRPr="005C0A07">
        <w:rPr>
          <w:color w:val="000000" w:themeColor="text1"/>
          <w:sz w:val="24"/>
          <w:szCs w:val="24"/>
          <w:u w:val="single"/>
        </w:rPr>
        <w:t>https://doi.org/10.1016/S0140-6736(16)30611-0</w:t>
      </w:r>
      <w:r w:rsidR="00455B25" w:rsidRPr="005C0A07">
        <w:rPr>
          <w:color w:val="000000" w:themeColor="text1"/>
          <w:sz w:val="24"/>
          <w:szCs w:val="24"/>
        </w:rPr>
        <w:fldChar w:fldCharType="end"/>
      </w:r>
    </w:p>
    <w:p w14:paraId="711050B2" w14:textId="77777777" w:rsidR="00455B25" w:rsidRPr="005C0A07" w:rsidRDefault="00000000" w:rsidP="004A172A">
      <w:pPr>
        <w:rPr>
          <w:color w:val="000000" w:themeColor="text1"/>
          <w:sz w:val="24"/>
          <w:szCs w:val="24"/>
        </w:rPr>
      </w:pPr>
      <w:r w:rsidRPr="005C0A07">
        <w:rPr>
          <w:color w:val="000000" w:themeColor="text1"/>
          <w:sz w:val="24"/>
          <w:szCs w:val="24"/>
        </w:rPr>
        <w:t xml:space="preserve">Sultankulov, B. (2019). Composite cryogel with polyelectrolyte complexes for growth factor delivery. Pharmaceutics, 11(12), 650-675. </w:t>
      </w:r>
      <w:r w:rsidR="00455B25" w:rsidRPr="005C0A07">
        <w:rPr>
          <w:color w:val="000000" w:themeColor="text1"/>
          <w:sz w:val="24"/>
          <w:szCs w:val="24"/>
        </w:rPr>
        <w:fldChar w:fldCharType="begin"/>
      </w:r>
      <w:r w:rsidR="00455B25" w:rsidRPr="005C0A07">
        <w:rPr>
          <w:color w:val="000000" w:themeColor="text1"/>
          <w:sz w:val="24"/>
          <w:szCs w:val="24"/>
        </w:rPr>
        <w:instrText>HYPERLINK "https://doi.org/10.3390/pharmaceutics11120650" \h</w:instrText>
      </w:r>
      <w:r w:rsidR="00455B25" w:rsidRPr="005C0A07">
        <w:rPr>
          <w:color w:val="000000" w:themeColor="text1"/>
          <w:sz w:val="24"/>
          <w:szCs w:val="24"/>
        </w:rPr>
      </w:r>
      <w:r w:rsidR="00455B25" w:rsidRPr="005C0A07">
        <w:rPr>
          <w:color w:val="000000" w:themeColor="text1"/>
          <w:sz w:val="24"/>
          <w:szCs w:val="24"/>
        </w:rPr>
        <w:fldChar w:fldCharType="separate"/>
      </w:r>
      <w:r w:rsidR="00455B25" w:rsidRPr="005C0A07">
        <w:rPr>
          <w:color w:val="000000" w:themeColor="text1"/>
          <w:sz w:val="24"/>
          <w:szCs w:val="24"/>
          <w:u w:val="single"/>
        </w:rPr>
        <w:t>https://doi.org/10.3390/pharmaceutics11120650</w:t>
      </w:r>
      <w:r w:rsidR="00455B25" w:rsidRPr="005C0A07">
        <w:rPr>
          <w:color w:val="000000" w:themeColor="text1"/>
          <w:sz w:val="24"/>
          <w:szCs w:val="24"/>
        </w:rPr>
        <w:fldChar w:fldCharType="end"/>
      </w:r>
    </w:p>
    <w:p w14:paraId="19F4B7B3" w14:textId="77777777" w:rsidR="00455B25" w:rsidRPr="005C0A07" w:rsidRDefault="00000000" w:rsidP="004A172A">
      <w:pPr>
        <w:rPr>
          <w:color w:val="000000" w:themeColor="text1"/>
          <w:sz w:val="24"/>
          <w:szCs w:val="24"/>
        </w:rPr>
      </w:pPr>
      <w:r w:rsidRPr="005C0A07">
        <w:rPr>
          <w:color w:val="000000" w:themeColor="text1"/>
          <w:sz w:val="24"/>
          <w:szCs w:val="24"/>
        </w:rPr>
        <w:t xml:space="preserve">Tsao, C. W. (2022). Heart disease and stroke statistics—2022 update: A report from the American Heart Association. Circulation, 145(8), e153. </w:t>
      </w:r>
      <w:r w:rsidR="00455B25" w:rsidRPr="005C0A07">
        <w:rPr>
          <w:color w:val="000000" w:themeColor="text1"/>
          <w:sz w:val="24"/>
          <w:szCs w:val="24"/>
        </w:rPr>
        <w:fldChar w:fldCharType="begin"/>
      </w:r>
      <w:r w:rsidR="00455B25" w:rsidRPr="005C0A07">
        <w:rPr>
          <w:color w:val="000000" w:themeColor="text1"/>
          <w:sz w:val="24"/>
          <w:szCs w:val="24"/>
        </w:rPr>
        <w:instrText>HYPERLINK "https://doi.org/10.1161/CIR.0000000000001078" \h</w:instrText>
      </w:r>
      <w:r w:rsidR="00455B25" w:rsidRPr="005C0A07">
        <w:rPr>
          <w:color w:val="000000" w:themeColor="text1"/>
          <w:sz w:val="24"/>
          <w:szCs w:val="24"/>
        </w:rPr>
      </w:r>
      <w:r w:rsidR="00455B25" w:rsidRPr="005C0A07">
        <w:rPr>
          <w:color w:val="000000" w:themeColor="text1"/>
          <w:sz w:val="24"/>
          <w:szCs w:val="24"/>
        </w:rPr>
        <w:fldChar w:fldCharType="separate"/>
      </w:r>
      <w:r w:rsidR="00455B25" w:rsidRPr="005C0A07">
        <w:rPr>
          <w:color w:val="000000" w:themeColor="text1"/>
          <w:sz w:val="24"/>
          <w:szCs w:val="24"/>
          <w:u w:val="single"/>
        </w:rPr>
        <w:t>https://doi.org/10.1161/CIR.0000000000001078</w:t>
      </w:r>
      <w:r w:rsidR="00455B25" w:rsidRPr="005C0A07">
        <w:rPr>
          <w:color w:val="000000" w:themeColor="text1"/>
          <w:sz w:val="24"/>
          <w:szCs w:val="24"/>
        </w:rPr>
        <w:fldChar w:fldCharType="end"/>
      </w:r>
    </w:p>
    <w:p w14:paraId="5C380B3E" w14:textId="77777777" w:rsidR="00455B25" w:rsidRPr="005C0A07" w:rsidRDefault="00000000" w:rsidP="004A172A">
      <w:pPr>
        <w:rPr>
          <w:color w:val="000000" w:themeColor="text1"/>
          <w:sz w:val="24"/>
          <w:szCs w:val="24"/>
        </w:rPr>
      </w:pPr>
      <w:r w:rsidRPr="005C0A07">
        <w:rPr>
          <w:color w:val="000000" w:themeColor="text1"/>
          <w:sz w:val="24"/>
          <w:szCs w:val="24"/>
        </w:rPr>
        <w:t xml:space="preserve">Thygesen, K. (2018). Fourth universal definition of myocardial infarction. Journal of the American College of Cardiology, 72(18), 2231–2264. </w:t>
      </w:r>
      <w:r w:rsidR="00455B25" w:rsidRPr="005C0A07">
        <w:rPr>
          <w:color w:val="000000" w:themeColor="text1"/>
          <w:sz w:val="24"/>
          <w:szCs w:val="24"/>
        </w:rPr>
        <w:fldChar w:fldCharType="begin"/>
      </w:r>
      <w:r w:rsidR="00455B25" w:rsidRPr="005C0A07">
        <w:rPr>
          <w:color w:val="000000" w:themeColor="text1"/>
          <w:sz w:val="24"/>
          <w:szCs w:val="24"/>
        </w:rPr>
        <w:instrText>HYPERLINK "https://doi.org/10.1016/j.jacc.2018.08.1038" \h</w:instrText>
      </w:r>
      <w:r w:rsidR="00455B25" w:rsidRPr="005C0A07">
        <w:rPr>
          <w:color w:val="000000" w:themeColor="text1"/>
          <w:sz w:val="24"/>
          <w:szCs w:val="24"/>
        </w:rPr>
      </w:r>
      <w:r w:rsidR="00455B25" w:rsidRPr="005C0A07">
        <w:rPr>
          <w:color w:val="000000" w:themeColor="text1"/>
          <w:sz w:val="24"/>
          <w:szCs w:val="24"/>
        </w:rPr>
        <w:fldChar w:fldCharType="separate"/>
      </w:r>
      <w:r w:rsidR="00455B25" w:rsidRPr="005C0A07">
        <w:rPr>
          <w:color w:val="000000" w:themeColor="text1"/>
          <w:sz w:val="24"/>
          <w:szCs w:val="24"/>
          <w:u w:val="single"/>
        </w:rPr>
        <w:t>https://doi.org/10.1016/j.jacc.2018.08.1038</w:t>
      </w:r>
      <w:r w:rsidR="00455B25" w:rsidRPr="005C0A07">
        <w:rPr>
          <w:color w:val="000000" w:themeColor="text1"/>
          <w:sz w:val="24"/>
          <w:szCs w:val="24"/>
        </w:rPr>
        <w:fldChar w:fldCharType="end"/>
      </w:r>
    </w:p>
    <w:p w14:paraId="6D1432B8" w14:textId="77777777" w:rsidR="00455B25" w:rsidRPr="005C0A07" w:rsidRDefault="00000000" w:rsidP="004A172A">
      <w:pPr>
        <w:rPr>
          <w:color w:val="000000" w:themeColor="text1"/>
          <w:sz w:val="24"/>
          <w:szCs w:val="24"/>
        </w:rPr>
      </w:pPr>
      <w:r w:rsidRPr="005C0A07">
        <w:rPr>
          <w:color w:val="000000" w:themeColor="text1"/>
          <w:sz w:val="24"/>
          <w:szCs w:val="24"/>
        </w:rPr>
        <w:t>Wang, D. (2023). Dual delivery of an NF-</w:t>
      </w:r>
      <w:proofErr w:type="spellStart"/>
      <w:r w:rsidRPr="005C0A07">
        <w:rPr>
          <w:color w:val="000000" w:themeColor="text1"/>
          <w:sz w:val="24"/>
          <w:szCs w:val="24"/>
        </w:rPr>
        <w:t>κB</w:t>
      </w:r>
      <w:proofErr w:type="spellEnd"/>
      <w:r w:rsidRPr="005C0A07">
        <w:rPr>
          <w:color w:val="000000" w:themeColor="text1"/>
          <w:sz w:val="24"/>
          <w:szCs w:val="24"/>
        </w:rPr>
        <w:t xml:space="preserve"> inhibitor and IL-10 through supramolecular hydrogels polarizes macrophages and promotes cardiac repair after myocardial infarction. Acta </w:t>
      </w:r>
      <w:proofErr w:type="spellStart"/>
      <w:r w:rsidRPr="005C0A07">
        <w:rPr>
          <w:color w:val="000000" w:themeColor="text1"/>
          <w:sz w:val="24"/>
          <w:szCs w:val="24"/>
        </w:rPr>
        <w:t>Biomaterialia</w:t>
      </w:r>
      <w:proofErr w:type="spellEnd"/>
      <w:r w:rsidRPr="005C0A07">
        <w:rPr>
          <w:color w:val="000000" w:themeColor="text1"/>
          <w:sz w:val="24"/>
          <w:szCs w:val="24"/>
        </w:rPr>
        <w:t xml:space="preserve">, 164, 111–123. </w:t>
      </w:r>
      <w:hyperlink r:id="rId10">
        <w:r w:rsidR="00455B25" w:rsidRPr="005C0A07">
          <w:rPr>
            <w:color w:val="000000" w:themeColor="text1"/>
            <w:sz w:val="24"/>
            <w:szCs w:val="24"/>
            <w:u w:val="single"/>
          </w:rPr>
          <w:t>https://doi.org/10.1016/j.actbio.2023.02.031</w:t>
        </w:r>
      </w:hyperlink>
    </w:p>
    <w:p w14:paraId="3AEABDF2" w14:textId="77777777" w:rsidR="00455B25" w:rsidRPr="005C0A07" w:rsidRDefault="00000000" w:rsidP="004A172A">
      <w:pPr>
        <w:rPr>
          <w:color w:val="000000" w:themeColor="text1"/>
          <w:sz w:val="24"/>
          <w:szCs w:val="24"/>
        </w:rPr>
      </w:pPr>
      <w:r w:rsidRPr="005C0A07">
        <w:rPr>
          <w:color w:val="000000" w:themeColor="text1"/>
          <w:sz w:val="24"/>
          <w:szCs w:val="24"/>
        </w:rPr>
        <w:t xml:space="preserve">Wang, J. (2023). Cardiac regeneration: Options for repairing the injured heart. Frontiers in Cardiovascular Medicine, 9, 981982. </w:t>
      </w:r>
      <w:hyperlink r:id="rId11">
        <w:r w:rsidR="00455B25" w:rsidRPr="005C0A07">
          <w:rPr>
            <w:color w:val="000000" w:themeColor="text1"/>
            <w:sz w:val="24"/>
            <w:szCs w:val="24"/>
            <w:u w:val="single"/>
          </w:rPr>
          <w:t>https://doi.org/10.3389/fcvm.2022.981982</w:t>
        </w:r>
      </w:hyperlink>
    </w:p>
    <w:p w14:paraId="5A85C58E" w14:textId="77777777" w:rsidR="00455B25" w:rsidRPr="005C0A07" w:rsidRDefault="00000000" w:rsidP="004A172A">
      <w:pPr>
        <w:rPr>
          <w:color w:val="000000" w:themeColor="text1"/>
          <w:sz w:val="24"/>
          <w:szCs w:val="24"/>
        </w:rPr>
      </w:pPr>
      <w:r w:rsidRPr="005C0A07">
        <w:rPr>
          <w:color w:val="000000" w:themeColor="text1"/>
          <w:sz w:val="24"/>
          <w:szCs w:val="24"/>
        </w:rPr>
        <w:t xml:space="preserve">Wu, T., &amp; Liu, W. (2022). Functional hydrogels for the treatment of myocardial infarction. NPG Asia Materials, 14(1), 9–24. </w:t>
      </w:r>
      <w:hyperlink r:id="rId12">
        <w:r w:rsidR="00455B25" w:rsidRPr="005C0A07">
          <w:rPr>
            <w:color w:val="000000" w:themeColor="text1"/>
            <w:sz w:val="24"/>
            <w:szCs w:val="24"/>
            <w:u w:val="single"/>
          </w:rPr>
          <w:t>https://doi.org/10.1038/s41427-022-00379-1</w:t>
        </w:r>
      </w:hyperlink>
    </w:p>
    <w:p w14:paraId="58F8ADDA" w14:textId="77777777" w:rsidR="00455B25" w:rsidRPr="005C0A07" w:rsidRDefault="00000000" w:rsidP="004A172A">
      <w:pPr>
        <w:rPr>
          <w:color w:val="000000" w:themeColor="text1"/>
          <w:sz w:val="24"/>
          <w:szCs w:val="24"/>
        </w:rPr>
      </w:pPr>
      <w:r w:rsidRPr="005C0A07">
        <w:rPr>
          <w:color w:val="000000" w:themeColor="text1"/>
          <w:sz w:val="24"/>
          <w:szCs w:val="24"/>
        </w:rPr>
        <w:t xml:space="preserve">Wu, Y. (2021). Release of VEGF and BMP9 from injectable alginate-based composite hydrogel for treatment of myocardial infarction. Bioactive Materials, 6(2), 520–528. </w:t>
      </w:r>
      <w:hyperlink r:id="rId13">
        <w:r w:rsidR="00455B25" w:rsidRPr="005C0A07">
          <w:rPr>
            <w:color w:val="000000" w:themeColor="text1"/>
            <w:sz w:val="24"/>
            <w:szCs w:val="24"/>
            <w:u w:val="single"/>
          </w:rPr>
          <w:t>https://doi.org/10.1016/j.bioactmat.2021.02.004</w:t>
        </w:r>
      </w:hyperlink>
    </w:p>
    <w:p w14:paraId="4C023FFC" w14:textId="02502BA8" w:rsidR="007B2632" w:rsidRPr="005C0A07" w:rsidRDefault="007B2632" w:rsidP="004A172A">
      <w:pPr>
        <w:rPr>
          <w:color w:val="000000" w:themeColor="text1"/>
          <w:sz w:val="24"/>
          <w:szCs w:val="24"/>
        </w:rPr>
      </w:pPr>
      <w:proofErr w:type="spellStart"/>
      <w:r w:rsidRPr="005C0A07">
        <w:rPr>
          <w:color w:val="000000" w:themeColor="text1"/>
          <w:sz w:val="24"/>
          <w:szCs w:val="24"/>
        </w:rPr>
        <w:t>Zacchigna</w:t>
      </w:r>
      <w:proofErr w:type="spellEnd"/>
      <w:r w:rsidRPr="005C0A07">
        <w:rPr>
          <w:color w:val="000000" w:themeColor="text1"/>
          <w:sz w:val="24"/>
          <w:szCs w:val="24"/>
        </w:rPr>
        <w:t xml:space="preserve">, S., </w:t>
      </w:r>
      <w:proofErr w:type="spellStart"/>
      <w:r w:rsidRPr="005C0A07">
        <w:rPr>
          <w:color w:val="000000" w:themeColor="text1"/>
          <w:sz w:val="24"/>
          <w:szCs w:val="24"/>
        </w:rPr>
        <w:t>Paldino</w:t>
      </w:r>
      <w:proofErr w:type="spellEnd"/>
      <w:r w:rsidRPr="005C0A07">
        <w:rPr>
          <w:color w:val="000000" w:themeColor="text1"/>
          <w:sz w:val="24"/>
          <w:szCs w:val="24"/>
        </w:rPr>
        <w:t xml:space="preserve">, A., </w:t>
      </w:r>
      <w:proofErr w:type="spellStart"/>
      <w:r w:rsidRPr="005C0A07">
        <w:rPr>
          <w:color w:val="000000" w:themeColor="text1"/>
          <w:sz w:val="24"/>
          <w:szCs w:val="24"/>
        </w:rPr>
        <w:t>Falcão</w:t>
      </w:r>
      <w:proofErr w:type="spellEnd"/>
      <w:r w:rsidRPr="005C0A07">
        <w:rPr>
          <w:color w:val="000000" w:themeColor="text1"/>
          <w:sz w:val="24"/>
          <w:szCs w:val="24"/>
        </w:rPr>
        <w:t xml:space="preserve">-Pires, I., </w:t>
      </w:r>
      <w:proofErr w:type="spellStart"/>
      <w:r w:rsidRPr="005C0A07">
        <w:rPr>
          <w:color w:val="000000" w:themeColor="text1"/>
          <w:sz w:val="24"/>
          <w:szCs w:val="24"/>
        </w:rPr>
        <w:t>Daskalopoulos</w:t>
      </w:r>
      <w:proofErr w:type="spellEnd"/>
      <w:r w:rsidRPr="005C0A07">
        <w:rPr>
          <w:color w:val="000000" w:themeColor="text1"/>
          <w:sz w:val="24"/>
          <w:szCs w:val="24"/>
        </w:rPr>
        <w:t xml:space="preserve">, E. P., Dal Ferro, M., </w:t>
      </w:r>
      <w:proofErr w:type="spellStart"/>
      <w:r w:rsidRPr="005C0A07">
        <w:rPr>
          <w:color w:val="000000" w:themeColor="text1"/>
          <w:sz w:val="24"/>
          <w:szCs w:val="24"/>
        </w:rPr>
        <w:t>Vodret</w:t>
      </w:r>
      <w:proofErr w:type="spellEnd"/>
      <w:r w:rsidRPr="005C0A07">
        <w:rPr>
          <w:color w:val="000000" w:themeColor="text1"/>
          <w:sz w:val="24"/>
          <w:szCs w:val="24"/>
        </w:rPr>
        <w:t>, S., ... &amp; Thum, T. (2021). Towards standardization of echocardiography for the evaluation of left ventricular function in adult rodents: a position paper of the ESC Working Group on Myocardial Function. Cardiovascular research, 117(1), 43-59.</w:t>
      </w:r>
    </w:p>
    <w:p w14:paraId="7AF4832D" w14:textId="2CC287EF" w:rsidR="00455B25" w:rsidRPr="005C0A07" w:rsidRDefault="00000000" w:rsidP="004A172A">
      <w:pPr>
        <w:rPr>
          <w:color w:val="000000" w:themeColor="text1"/>
          <w:sz w:val="24"/>
          <w:szCs w:val="24"/>
        </w:rPr>
      </w:pPr>
      <w:r w:rsidRPr="005C0A07">
        <w:rPr>
          <w:color w:val="000000" w:themeColor="text1"/>
          <w:sz w:val="24"/>
          <w:szCs w:val="24"/>
        </w:rPr>
        <w:t xml:space="preserve">Zhu, H., Guo, ZK., Jiang, XX. et al. A protocol for isolation and culture of mesenchymal stem cells from mouse compact bone. Nature Protocols, 5, 550–560 (2010). </w:t>
      </w:r>
      <w:hyperlink r:id="rId14">
        <w:r w:rsidR="00455B25" w:rsidRPr="005C0A07">
          <w:rPr>
            <w:color w:val="000000" w:themeColor="text1"/>
            <w:sz w:val="24"/>
            <w:szCs w:val="24"/>
            <w:u w:val="single"/>
          </w:rPr>
          <w:t>https://doi.org/</w:t>
        </w:r>
        <w:r w:rsidR="00455B25" w:rsidRPr="005C0A07">
          <w:rPr>
            <w:color w:val="000000" w:themeColor="text1"/>
            <w:sz w:val="24"/>
            <w:szCs w:val="24"/>
            <w:u w:val="single"/>
          </w:rPr>
          <w:t>1</w:t>
        </w:r>
        <w:r w:rsidR="00455B25" w:rsidRPr="005C0A07">
          <w:rPr>
            <w:color w:val="000000" w:themeColor="text1"/>
            <w:sz w:val="24"/>
            <w:szCs w:val="24"/>
            <w:u w:val="single"/>
          </w:rPr>
          <w:t>0.1038/nprot.2009.238</w:t>
        </w:r>
      </w:hyperlink>
    </w:p>
    <w:sectPr w:rsidR="00455B25" w:rsidRPr="005C0A07">
      <w:headerReference w:type="even" r:id="rId15"/>
      <w:headerReference w:type="default" r:id="rId16"/>
      <w:footerReference w:type="even" r:id="rId17"/>
      <w:footerReference w:type="default" r:id="rId18"/>
      <w:headerReference w:type="first" r:id="rId19"/>
      <w:footerReference w:type="first" r:id="rId20"/>
      <w:pgSz w:w="12240" w:h="15840"/>
      <w:pgMar w:top="1440" w:right="1440" w:bottom="1440" w:left="1440" w:header="720" w:footer="720"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3AED10F" w14:textId="77777777" w:rsidR="00BB5150" w:rsidRDefault="00BB5150" w:rsidP="00A8222F">
      <w:pPr>
        <w:spacing w:line="240" w:lineRule="auto"/>
      </w:pPr>
      <w:r>
        <w:separator/>
      </w:r>
    </w:p>
  </w:endnote>
  <w:endnote w:type="continuationSeparator" w:id="0">
    <w:p w14:paraId="6257655A" w14:textId="77777777" w:rsidR="00BB5150" w:rsidRDefault="00BB5150" w:rsidP="00A8222F">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ACFF" w:usb2="00000009" w:usb3="00000000" w:csb0="000001FF" w:csb1="00000000"/>
  </w:font>
  <w:font w:name="Cambria">
    <w:panose1 w:val="02040503050406030204"/>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55F2AF" w14:textId="77777777" w:rsidR="00A8222F" w:rsidRDefault="00A8222F">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2D83696" w14:textId="77777777" w:rsidR="00A8222F" w:rsidRDefault="00A8222F">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A3ABC5D" w14:textId="77777777" w:rsidR="00A8222F" w:rsidRDefault="00A8222F">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458FE27" w14:textId="77777777" w:rsidR="00BB5150" w:rsidRDefault="00BB5150" w:rsidP="00A8222F">
      <w:pPr>
        <w:spacing w:line="240" w:lineRule="auto"/>
      </w:pPr>
      <w:r>
        <w:separator/>
      </w:r>
    </w:p>
  </w:footnote>
  <w:footnote w:type="continuationSeparator" w:id="0">
    <w:p w14:paraId="75A0C24B" w14:textId="77777777" w:rsidR="00BB5150" w:rsidRDefault="00BB5150" w:rsidP="00A8222F">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B9EA6A9" w14:textId="77777777" w:rsidR="00A8222F" w:rsidRDefault="00A8222F">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925C7FB" w14:textId="77777777" w:rsidR="00A8222F" w:rsidRDefault="00A8222F">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835F904" w14:textId="77777777" w:rsidR="00A8222F" w:rsidRDefault="00A8222F">
    <w:pPr>
      <w:pStyle w:val="Head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7"/>
  <w:displayBackgroundShape/>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55B25"/>
    <w:rsid w:val="000A34B2"/>
    <w:rsid w:val="000C4288"/>
    <w:rsid w:val="00144C6D"/>
    <w:rsid w:val="001F7999"/>
    <w:rsid w:val="00224714"/>
    <w:rsid w:val="00281B3E"/>
    <w:rsid w:val="00384743"/>
    <w:rsid w:val="00455B25"/>
    <w:rsid w:val="004A172A"/>
    <w:rsid w:val="005C0A07"/>
    <w:rsid w:val="005F0646"/>
    <w:rsid w:val="006D4CC6"/>
    <w:rsid w:val="00723B58"/>
    <w:rsid w:val="007B2632"/>
    <w:rsid w:val="00846F83"/>
    <w:rsid w:val="008904D4"/>
    <w:rsid w:val="009E0C64"/>
    <w:rsid w:val="009E27F4"/>
    <w:rsid w:val="00A8222F"/>
    <w:rsid w:val="00BB5150"/>
    <w:rsid w:val="00BE7257"/>
    <w:rsid w:val="00CB762A"/>
    <w:rsid w:val="00D459F0"/>
    <w:rsid w:val="00F56D52"/>
  </w:rsids>
  <m:mathPr>
    <m:mathFont m:val="Cambria Math"/>
    <m:brkBin m:val="before"/>
    <m:brkBinSub m:val="--"/>
    <m:smallFrac m:val="0"/>
    <m:dispDef/>
    <m:lMargin m:val="0"/>
    <m:rMargin m:val="0"/>
    <m:defJc m:val="centerGroup"/>
    <m:wrapIndent m:val="1440"/>
    <m:intLim m:val="subSup"/>
    <m:naryLim m:val="undOvr"/>
  </m:mathPr>
  <w:themeFontLang w:val="en-KZ"/>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98B73D2"/>
  <w15:docId w15:val="{E77A5166-7C83-B44D-BDB6-4907B5106FD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Arial" w:hAnsi="Arial" w:cs="Arial"/>
        <w:sz w:val="22"/>
        <w:szCs w:val="22"/>
        <w:lang w:val="en" w:eastAsia="en-US"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uiPriority w:val="9"/>
    <w:qFormat/>
    <w:pPr>
      <w:keepNext/>
      <w:keepLines/>
      <w:spacing w:before="400" w:after="120"/>
      <w:outlineLvl w:val="0"/>
    </w:pPr>
    <w:rPr>
      <w:sz w:val="40"/>
      <w:szCs w:val="40"/>
    </w:rPr>
  </w:style>
  <w:style w:type="paragraph" w:styleId="Heading2">
    <w:name w:val="heading 2"/>
    <w:basedOn w:val="Normal"/>
    <w:next w:val="Normal"/>
    <w:uiPriority w:val="9"/>
    <w:semiHidden/>
    <w:unhideWhenUsed/>
    <w:qFormat/>
    <w:pPr>
      <w:keepNext/>
      <w:keepLines/>
      <w:spacing w:before="360" w:after="120"/>
      <w:outlineLvl w:val="1"/>
    </w:pPr>
    <w:rPr>
      <w:sz w:val="32"/>
      <w:szCs w:val="32"/>
    </w:rPr>
  </w:style>
  <w:style w:type="paragraph" w:styleId="Heading3">
    <w:name w:val="heading 3"/>
    <w:basedOn w:val="Normal"/>
    <w:next w:val="Normal"/>
    <w:uiPriority w:val="9"/>
    <w:semiHidden/>
    <w:unhideWhenUsed/>
    <w:qFormat/>
    <w:pPr>
      <w:keepNext/>
      <w:keepLines/>
      <w:spacing w:before="320" w:after="80"/>
      <w:outlineLvl w:val="2"/>
    </w:pPr>
    <w:rPr>
      <w:color w:val="434343"/>
      <w:sz w:val="28"/>
      <w:szCs w:val="28"/>
    </w:rPr>
  </w:style>
  <w:style w:type="paragraph" w:styleId="Heading4">
    <w:name w:val="heading 4"/>
    <w:basedOn w:val="Normal"/>
    <w:next w:val="Normal"/>
    <w:uiPriority w:val="9"/>
    <w:semiHidden/>
    <w:unhideWhenUsed/>
    <w:qFormat/>
    <w:pPr>
      <w:keepNext/>
      <w:keepLines/>
      <w:spacing w:before="280" w:after="80"/>
      <w:outlineLvl w:val="3"/>
    </w:pPr>
    <w:rPr>
      <w:color w:val="666666"/>
      <w:sz w:val="24"/>
      <w:szCs w:val="24"/>
    </w:rPr>
  </w:style>
  <w:style w:type="paragraph" w:styleId="Heading5">
    <w:name w:val="heading 5"/>
    <w:basedOn w:val="Normal"/>
    <w:next w:val="Normal"/>
    <w:uiPriority w:val="9"/>
    <w:semiHidden/>
    <w:unhideWhenUsed/>
    <w:qFormat/>
    <w:pPr>
      <w:keepNext/>
      <w:keepLines/>
      <w:spacing w:before="240" w:after="80"/>
      <w:outlineLvl w:val="4"/>
    </w:pPr>
    <w:rPr>
      <w:color w:val="666666"/>
    </w:rPr>
  </w:style>
  <w:style w:type="paragraph" w:styleId="Heading6">
    <w:name w:val="heading 6"/>
    <w:basedOn w:val="Normal"/>
    <w:next w:val="Normal"/>
    <w:uiPriority w:val="9"/>
    <w:semiHidden/>
    <w:unhideWhenUsed/>
    <w:qFormat/>
    <w:pPr>
      <w:keepNext/>
      <w:keepLines/>
      <w:spacing w:before="240" w:after="80"/>
      <w:outlineLvl w:val="5"/>
    </w:pPr>
    <w:rPr>
      <w:i/>
      <w:color w:val="666666"/>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after="60"/>
    </w:pPr>
    <w:rPr>
      <w:sz w:val="52"/>
      <w:szCs w:val="52"/>
    </w:rPr>
  </w:style>
  <w:style w:type="paragraph" w:styleId="Subtitle">
    <w:name w:val="Subtitle"/>
    <w:basedOn w:val="Normal"/>
    <w:next w:val="Normal"/>
    <w:uiPriority w:val="11"/>
    <w:qFormat/>
    <w:pPr>
      <w:keepNext/>
      <w:keepLines/>
      <w:spacing w:after="320"/>
    </w:pPr>
    <w:rPr>
      <w:color w:val="666666"/>
      <w:sz w:val="30"/>
      <w:szCs w:val="30"/>
    </w:rPr>
  </w:style>
  <w:style w:type="paragraph" w:styleId="Header">
    <w:name w:val="header"/>
    <w:basedOn w:val="Normal"/>
    <w:link w:val="HeaderChar"/>
    <w:uiPriority w:val="99"/>
    <w:unhideWhenUsed/>
    <w:rsid w:val="00A8222F"/>
    <w:pPr>
      <w:tabs>
        <w:tab w:val="center" w:pos="4680"/>
        <w:tab w:val="right" w:pos="9360"/>
      </w:tabs>
      <w:spacing w:line="240" w:lineRule="auto"/>
    </w:pPr>
  </w:style>
  <w:style w:type="character" w:customStyle="1" w:styleId="HeaderChar">
    <w:name w:val="Header Char"/>
    <w:basedOn w:val="DefaultParagraphFont"/>
    <w:link w:val="Header"/>
    <w:uiPriority w:val="99"/>
    <w:rsid w:val="00A8222F"/>
  </w:style>
  <w:style w:type="paragraph" w:styleId="Footer">
    <w:name w:val="footer"/>
    <w:basedOn w:val="Normal"/>
    <w:link w:val="FooterChar"/>
    <w:uiPriority w:val="99"/>
    <w:unhideWhenUsed/>
    <w:rsid w:val="00A8222F"/>
    <w:pPr>
      <w:tabs>
        <w:tab w:val="center" w:pos="4680"/>
        <w:tab w:val="right" w:pos="9360"/>
      </w:tabs>
      <w:spacing w:line="240" w:lineRule="auto"/>
    </w:pPr>
  </w:style>
  <w:style w:type="character" w:customStyle="1" w:styleId="FooterChar">
    <w:name w:val="Footer Char"/>
    <w:basedOn w:val="DefaultParagraphFont"/>
    <w:link w:val="Footer"/>
    <w:uiPriority w:val="99"/>
    <w:rsid w:val="00A8222F"/>
  </w:style>
  <w:style w:type="paragraph" w:styleId="NormalWeb">
    <w:name w:val="Normal (Web)"/>
    <w:basedOn w:val="Normal"/>
    <w:uiPriority w:val="99"/>
    <w:semiHidden/>
    <w:unhideWhenUsed/>
    <w:rsid w:val="00A8222F"/>
    <w:pPr>
      <w:spacing w:before="100" w:beforeAutospacing="1" w:after="100" w:afterAutospacing="1" w:line="240" w:lineRule="auto"/>
    </w:pPr>
    <w:rPr>
      <w:rFonts w:ascii="Times New Roman" w:eastAsia="Times New Roman" w:hAnsi="Times New Roman" w:cs="Times New Roman"/>
      <w:sz w:val="24"/>
      <w:szCs w:val="24"/>
      <w:lang w:val="en-KZ"/>
    </w:rPr>
  </w:style>
  <w:style w:type="character" w:styleId="Strong">
    <w:name w:val="Strong"/>
    <w:basedOn w:val="DefaultParagraphFont"/>
    <w:uiPriority w:val="22"/>
    <w:qFormat/>
    <w:rsid w:val="00A8222F"/>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15318171">
      <w:bodyDiv w:val="1"/>
      <w:marLeft w:val="0"/>
      <w:marRight w:val="0"/>
      <w:marTop w:val="0"/>
      <w:marBottom w:val="0"/>
      <w:divBdr>
        <w:top w:val="none" w:sz="0" w:space="0" w:color="auto"/>
        <w:left w:val="none" w:sz="0" w:space="0" w:color="auto"/>
        <w:bottom w:val="none" w:sz="0" w:space="0" w:color="auto"/>
        <w:right w:val="none" w:sz="0" w:space="0" w:color="auto"/>
      </w:divBdr>
      <w:divsChild>
        <w:div w:id="1044141936">
          <w:marLeft w:val="0"/>
          <w:marRight w:val="0"/>
          <w:marTop w:val="0"/>
          <w:marBottom w:val="240"/>
          <w:divBdr>
            <w:top w:val="none" w:sz="0" w:space="0" w:color="auto"/>
            <w:left w:val="none" w:sz="0" w:space="0" w:color="auto"/>
            <w:bottom w:val="none" w:sz="0" w:space="0" w:color="auto"/>
            <w:right w:val="none" w:sz="0" w:space="0" w:color="auto"/>
          </w:divBdr>
        </w:div>
      </w:divsChild>
    </w:div>
    <w:div w:id="217208469">
      <w:bodyDiv w:val="1"/>
      <w:marLeft w:val="0"/>
      <w:marRight w:val="0"/>
      <w:marTop w:val="0"/>
      <w:marBottom w:val="0"/>
      <w:divBdr>
        <w:top w:val="none" w:sz="0" w:space="0" w:color="auto"/>
        <w:left w:val="none" w:sz="0" w:space="0" w:color="auto"/>
        <w:bottom w:val="none" w:sz="0" w:space="0" w:color="auto"/>
        <w:right w:val="none" w:sz="0" w:space="0" w:color="auto"/>
      </w:divBdr>
    </w:div>
    <w:div w:id="964577172">
      <w:bodyDiv w:val="1"/>
      <w:marLeft w:val="0"/>
      <w:marRight w:val="0"/>
      <w:marTop w:val="0"/>
      <w:marBottom w:val="0"/>
      <w:divBdr>
        <w:top w:val="none" w:sz="0" w:space="0" w:color="auto"/>
        <w:left w:val="none" w:sz="0" w:space="0" w:color="auto"/>
        <w:bottom w:val="none" w:sz="0" w:space="0" w:color="auto"/>
        <w:right w:val="none" w:sz="0" w:space="0" w:color="auto"/>
      </w:divBdr>
      <w:divsChild>
        <w:div w:id="1821574616">
          <w:marLeft w:val="0"/>
          <w:marRight w:val="0"/>
          <w:marTop w:val="0"/>
          <w:marBottom w:val="240"/>
          <w:divBdr>
            <w:top w:val="none" w:sz="0" w:space="0" w:color="auto"/>
            <w:left w:val="none" w:sz="0" w:space="0" w:color="auto"/>
            <w:bottom w:val="none" w:sz="0" w:space="0" w:color="auto"/>
            <w:right w:val="none" w:sz="0" w:space="0" w:color="auto"/>
          </w:divBdr>
          <w:divsChild>
            <w:div w:id="7458034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73106045">
      <w:bodyDiv w:val="1"/>
      <w:marLeft w:val="0"/>
      <w:marRight w:val="0"/>
      <w:marTop w:val="0"/>
      <w:marBottom w:val="0"/>
      <w:divBdr>
        <w:top w:val="none" w:sz="0" w:space="0" w:color="auto"/>
        <w:left w:val="none" w:sz="0" w:space="0" w:color="auto"/>
        <w:bottom w:val="none" w:sz="0" w:space="0" w:color="auto"/>
        <w:right w:val="none" w:sz="0" w:space="0" w:color="auto"/>
      </w:divBdr>
    </w:div>
    <w:div w:id="1274898015">
      <w:bodyDiv w:val="1"/>
      <w:marLeft w:val="0"/>
      <w:marRight w:val="0"/>
      <w:marTop w:val="0"/>
      <w:marBottom w:val="0"/>
      <w:divBdr>
        <w:top w:val="none" w:sz="0" w:space="0" w:color="auto"/>
        <w:left w:val="none" w:sz="0" w:space="0" w:color="auto"/>
        <w:bottom w:val="none" w:sz="0" w:space="0" w:color="auto"/>
        <w:right w:val="none" w:sz="0" w:space="0" w:color="auto"/>
      </w:divBdr>
    </w:div>
    <w:div w:id="1289162396">
      <w:bodyDiv w:val="1"/>
      <w:marLeft w:val="0"/>
      <w:marRight w:val="0"/>
      <w:marTop w:val="0"/>
      <w:marBottom w:val="0"/>
      <w:divBdr>
        <w:top w:val="none" w:sz="0" w:space="0" w:color="auto"/>
        <w:left w:val="none" w:sz="0" w:space="0" w:color="auto"/>
        <w:bottom w:val="none" w:sz="0" w:space="0" w:color="auto"/>
        <w:right w:val="none" w:sz="0" w:space="0" w:color="auto"/>
      </w:divBdr>
    </w:div>
    <w:div w:id="1553998104">
      <w:bodyDiv w:val="1"/>
      <w:marLeft w:val="0"/>
      <w:marRight w:val="0"/>
      <w:marTop w:val="0"/>
      <w:marBottom w:val="0"/>
      <w:divBdr>
        <w:top w:val="none" w:sz="0" w:space="0" w:color="auto"/>
        <w:left w:val="none" w:sz="0" w:space="0" w:color="auto"/>
        <w:bottom w:val="none" w:sz="0" w:space="0" w:color="auto"/>
        <w:right w:val="none" w:sz="0" w:space="0" w:color="auto"/>
      </w:divBdr>
      <w:divsChild>
        <w:div w:id="31270673">
          <w:marLeft w:val="0"/>
          <w:marRight w:val="0"/>
          <w:marTop w:val="0"/>
          <w:marBottom w:val="240"/>
          <w:divBdr>
            <w:top w:val="none" w:sz="0" w:space="0" w:color="auto"/>
            <w:left w:val="none" w:sz="0" w:space="0" w:color="auto"/>
            <w:bottom w:val="none" w:sz="0" w:space="0" w:color="auto"/>
            <w:right w:val="none" w:sz="0" w:space="0" w:color="auto"/>
          </w:divBdr>
        </w:div>
      </w:divsChild>
    </w:div>
    <w:div w:id="1590693170">
      <w:bodyDiv w:val="1"/>
      <w:marLeft w:val="0"/>
      <w:marRight w:val="0"/>
      <w:marTop w:val="0"/>
      <w:marBottom w:val="0"/>
      <w:divBdr>
        <w:top w:val="none" w:sz="0" w:space="0" w:color="auto"/>
        <w:left w:val="none" w:sz="0" w:space="0" w:color="auto"/>
        <w:bottom w:val="none" w:sz="0" w:space="0" w:color="auto"/>
        <w:right w:val="none" w:sz="0" w:space="0" w:color="auto"/>
      </w:divBdr>
      <w:divsChild>
        <w:div w:id="1766220262">
          <w:marLeft w:val="0"/>
          <w:marRight w:val="0"/>
          <w:marTop w:val="0"/>
          <w:marBottom w:val="240"/>
          <w:divBdr>
            <w:top w:val="none" w:sz="0" w:space="0" w:color="auto"/>
            <w:left w:val="none" w:sz="0" w:space="0" w:color="auto"/>
            <w:bottom w:val="none" w:sz="0" w:space="0" w:color="auto"/>
            <w:right w:val="none" w:sz="0" w:space="0" w:color="auto"/>
          </w:divBdr>
        </w:div>
      </w:divsChild>
    </w:div>
    <w:div w:id="1641498892">
      <w:bodyDiv w:val="1"/>
      <w:marLeft w:val="0"/>
      <w:marRight w:val="0"/>
      <w:marTop w:val="0"/>
      <w:marBottom w:val="0"/>
      <w:divBdr>
        <w:top w:val="none" w:sz="0" w:space="0" w:color="auto"/>
        <w:left w:val="none" w:sz="0" w:space="0" w:color="auto"/>
        <w:bottom w:val="none" w:sz="0" w:space="0" w:color="auto"/>
        <w:right w:val="none" w:sz="0" w:space="0" w:color="auto"/>
      </w:divBdr>
    </w:div>
    <w:div w:id="1706367365">
      <w:bodyDiv w:val="1"/>
      <w:marLeft w:val="0"/>
      <w:marRight w:val="0"/>
      <w:marTop w:val="0"/>
      <w:marBottom w:val="0"/>
      <w:divBdr>
        <w:top w:val="none" w:sz="0" w:space="0" w:color="auto"/>
        <w:left w:val="none" w:sz="0" w:space="0" w:color="auto"/>
        <w:bottom w:val="none" w:sz="0" w:space="0" w:color="auto"/>
        <w:right w:val="none" w:sz="0" w:space="0" w:color="auto"/>
      </w:divBdr>
    </w:div>
    <w:div w:id="1786001170">
      <w:bodyDiv w:val="1"/>
      <w:marLeft w:val="0"/>
      <w:marRight w:val="0"/>
      <w:marTop w:val="0"/>
      <w:marBottom w:val="0"/>
      <w:divBdr>
        <w:top w:val="none" w:sz="0" w:space="0" w:color="auto"/>
        <w:left w:val="none" w:sz="0" w:space="0" w:color="auto"/>
        <w:bottom w:val="none" w:sz="0" w:space="0" w:color="auto"/>
        <w:right w:val="none" w:sz="0" w:space="0" w:color="auto"/>
      </w:divBdr>
    </w:div>
    <w:div w:id="1825271810">
      <w:bodyDiv w:val="1"/>
      <w:marLeft w:val="0"/>
      <w:marRight w:val="0"/>
      <w:marTop w:val="0"/>
      <w:marBottom w:val="0"/>
      <w:divBdr>
        <w:top w:val="none" w:sz="0" w:space="0" w:color="auto"/>
        <w:left w:val="none" w:sz="0" w:space="0" w:color="auto"/>
        <w:bottom w:val="none" w:sz="0" w:space="0" w:color="auto"/>
        <w:right w:val="none" w:sz="0" w:space="0" w:color="auto"/>
      </w:divBdr>
    </w:div>
    <w:div w:id="1994412386">
      <w:bodyDiv w:val="1"/>
      <w:marLeft w:val="0"/>
      <w:marRight w:val="0"/>
      <w:marTop w:val="0"/>
      <w:marBottom w:val="0"/>
      <w:divBdr>
        <w:top w:val="none" w:sz="0" w:space="0" w:color="auto"/>
        <w:left w:val="none" w:sz="0" w:space="0" w:color="auto"/>
        <w:bottom w:val="none" w:sz="0" w:space="0" w:color="auto"/>
        <w:right w:val="none" w:sz="0" w:space="0" w:color="auto"/>
      </w:divBdr>
    </w:div>
    <w:div w:id="2074424770">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image" Target="media/image3.png"/><Relationship Id="rId13" Type="http://schemas.openxmlformats.org/officeDocument/2006/relationships/hyperlink" Target="https://doi.org/10.1016/j.bioactmat.2021.02.004" TargetMode="External"/><Relationship Id="rId18" Type="http://schemas.openxmlformats.org/officeDocument/2006/relationships/footer" Target="footer2.xml"/><Relationship Id="rId3" Type="http://schemas.openxmlformats.org/officeDocument/2006/relationships/webSettings" Target="webSettings.xml"/><Relationship Id="rId21" Type="http://schemas.openxmlformats.org/officeDocument/2006/relationships/fontTable" Target="fontTable.xml"/><Relationship Id="rId7" Type="http://schemas.openxmlformats.org/officeDocument/2006/relationships/image" Target="media/image2.png"/><Relationship Id="rId12" Type="http://schemas.openxmlformats.org/officeDocument/2006/relationships/hyperlink" Target="https://doi.org/10.1038/s41427-022-00379-1" TargetMode="External"/><Relationship Id="rId17" Type="http://schemas.openxmlformats.org/officeDocument/2006/relationships/footer" Target="footer1.xml"/><Relationship Id="rId2" Type="http://schemas.openxmlformats.org/officeDocument/2006/relationships/settings" Target="settings.xml"/><Relationship Id="rId16" Type="http://schemas.openxmlformats.org/officeDocument/2006/relationships/header" Target="header2.xml"/><Relationship Id="rId20" Type="http://schemas.openxmlformats.org/officeDocument/2006/relationships/footer" Target="footer3.xml"/><Relationship Id="rId1" Type="http://schemas.openxmlformats.org/officeDocument/2006/relationships/styles" Target="styles.xml"/><Relationship Id="rId6" Type="http://schemas.openxmlformats.org/officeDocument/2006/relationships/image" Target="media/image1.png"/><Relationship Id="rId11" Type="http://schemas.openxmlformats.org/officeDocument/2006/relationships/hyperlink" Target="https://doi.org/10.3389/fcvm.2022.981982" TargetMode="External"/><Relationship Id="rId5" Type="http://schemas.openxmlformats.org/officeDocument/2006/relationships/endnotes" Target="endnotes.xml"/><Relationship Id="rId15" Type="http://schemas.openxmlformats.org/officeDocument/2006/relationships/header" Target="header1.xml"/><Relationship Id="rId10" Type="http://schemas.openxmlformats.org/officeDocument/2006/relationships/hyperlink" Target="https://doi.org/10.1016/j.actbio.2023.02.031" TargetMode="External"/><Relationship Id="rId19" Type="http://schemas.openxmlformats.org/officeDocument/2006/relationships/header" Target="header3.xml"/><Relationship Id="rId4" Type="http://schemas.openxmlformats.org/officeDocument/2006/relationships/footnotes" Target="footnotes.xml"/><Relationship Id="rId9" Type="http://schemas.openxmlformats.org/officeDocument/2006/relationships/image" Target="media/image4.png"/><Relationship Id="rId14" Type="http://schemas.openxmlformats.org/officeDocument/2006/relationships/hyperlink" Target="https://doi.org/10.1038/nprot.2009.238" TargetMode="External"/><Relationship Id="rId22"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11</TotalTime>
  <Pages>9</Pages>
  <Words>2478</Words>
  <Characters>14130</Characters>
  <Application>Microsoft Office Word</Application>
  <DocSecurity>0</DocSecurity>
  <Lines>117</Lines>
  <Paragraphs>33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16575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Ayan Nurkesh</cp:lastModifiedBy>
  <cp:revision>3</cp:revision>
  <dcterms:created xsi:type="dcterms:W3CDTF">2025-03-01T18:41:00Z</dcterms:created>
  <dcterms:modified xsi:type="dcterms:W3CDTF">2025-03-01T18:55:00Z</dcterms:modified>
</cp:coreProperties>
</file>