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57406" w:rsidRPr="008659AE" w:rsidRDefault="00557406">
      <w:pPr>
        <w:spacing w:line="480" w:lineRule="auto"/>
        <w:jc w:val="both"/>
        <w:rPr>
          <w:rFonts w:ascii="Times New Roman" w:eastAsia="Times New Roman" w:hAnsi="Times New Roman" w:cs="Times New Roman"/>
          <w:color w:val="000000" w:themeColor="text1"/>
          <w:lang w:val="ru-RU"/>
        </w:rPr>
      </w:pPr>
    </w:p>
    <w:p w14:paraId="00000002" w14:textId="77777777" w:rsidR="00557406" w:rsidRPr="008659AE" w:rsidRDefault="00557406">
      <w:pPr>
        <w:spacing w:line="480" w:lineRule="auto"/>
        <w:jc w:val="both"/>
        <w:rPr>
          <w:rFonts w:ascii="Times New Roman" w:eastAsia="Times New Roman" w:hAnsi="Times New Roman" w:cs="Times New Roman"/>
          <w:color w:val="000000" w:themeColor="text1"/>
        </w:rPr>
      </w:pPr>
    </w:p>
    <w:p w14:paraId="00000003" w14:textId="77777777" w:rsidR="00557406" w:rsidRPr="008659AE" w:rsidRDefault="00557406">
      <w:pPr>
        <w:spacing w:line="480" w:lineRule="auto"/>
        <w:jc w:val="both"/>
        <w:rPr>
          <w:rFonts w:ascii="Times New Roman" w:eastAsia="Times New Roman" w:hAnsi="Times New Roman" w:cs="Times New Roman"/>
          <w:color w:val="000000" w:themeColor="text1"/>
        </w:rPr>
      </w:pPr>
    </w:p>
    <w:p w14:paraId="00000004" w14:textId="77777777" w:rsidR="00557406" w:rsidRPr="008659AE" w:rsidRDefault="00557406">
      <w:pPr>
        <w:spacing w:line="480" w:lineRule="auto"/>
        <w:jc w:val="both"/>
        <w:rPr>
          <w:rFonts w:ascii="Times New Roman" w:eastAsia="Times New Roman" w:hAnsi="Times New Roman" w:cs="Times New Roman"/>
          <w:color w:val="000000" w:themeColor="text1"/>
        </w:rPr>
      </w:pPr>
    </w:p>
    <w:p w14:paraId="00000005" w14:textId="77777777" w:rsidR="00557406" w:rsidRPr="008659AE" w:rsidRDefault="00557406">
      <w:pPr>
        <w:spacing w:line="480" w:lineRule="auto"/>
        <w:jc w:val="center"/>
        <w:rPr>
          <w:rFonts w:ascii="Times New Roman" w:eastAsia="Times New Roman" w:hAnsi="Times New Roman" w:cs="Times New Roman"/>
          <w:color w:val="000000" w:themeColor="text1"/>
        </w:rPr>
      </w:pPr>
    </w:p>
    <w:p w14:paraId="00000007" w14:textId="2079776F" w:rsidR="00557406" w:rsidRPr="00BB56A3" w:rsidRDefault="0062652E" w:rsidP="00BB56A3">
      <w:pPr>
        <w:spacing w:line="480" w:lineRule="auto"/>
        <w:jc w:val="center"/>
        <w:rPr>
          <w:rFonts w:ascii="Times New Roman" w:eastAsia="Times New Roman" w:hAnsi="Times New Roman" w:cs="Times New Roman"/>
          <w:b/>
          <w:bCs/>
          <w:color w:val="000000" w:themeColor="text1"/>
        </w:rPr>
      </w:pPr>
      <w:r w:rsidRPr="008659AE">
        <w:rPr>
          <w:rFonts w:ascii="Times New Roman" w:eastAsia="Times New Roman" w:hAnsi="Times New Roman" w:cs="Times New Roman"/>
          <w:b/>
          <w:bCs/>
          <w:color w:val="000000" w:themeColor="text1"/>
        </w:rPr>
        <w:t>Why Empires Saw Central Asia Differently: A Comparative Study of Russian Bureaucratic Narratives and European Adventure Accounts</w:t>
      </w:r>
      <w:r w:rsidRPr="008659AE">
        <w:rPr>
          <w:rFonts w:ascii="Times New Roman" w:eastAsia="Times New Roman" w:hAnsi="Times New Roman" w:cs="Times New Roman"/>
          <w:color w:val="000000" w:themeColor="text1"/>
        </w:rPr>
        <w:br/>
        <w:t>Omar Bekin</w:t>
      </w:r>
    </w:p>
    <w:p w14:paraId="00000008" w14:textId="77777777" w:rsidR="00557406" w:rsidRPr="008659AE" w:rsidRDefault="0062652E">
      <w:pPr>
        <w:spacing w:line="480" w:lineRule="auto"/>
        <w:jc w:val="center"/>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Professor Curtis Murphy</w:t>
      </w:r>
    </w:p>
    <w:p w14:paraId="00000009" w14:textId="77777777" w:rsidR="00557406" w:rsidRPr="008659AE" w:rsidRDefault="0062652E">
      <w:pPr>
        <w:spacing w:line="480" w:lineRule="auto"/>
        <w:jc w:val="center"/>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Department of History, Philosophy and Religious Studies</w:t>
      </w:r>
    </w:p>
    <w:p w14:paraId="0000000A" w14:textId="77777777" w:rsidR="00557406" w:rsidRPr="008659AE" w:rsidRDefault="0062652E">
      <w:pPr>
        <w:spacing w:line="480" w:lineRule="auto"/>
        <w:jc w:val="center"/>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Nazarbayev University</w:t>
      </w:r>
    </w:p>
    <w:p w14:paraId="0000000B" w14:textId="77777777" w:rsidR="00557406" w:rsidRPr="008659AE" w:rsidRDefault="00557406">
      <w:pPr>
        <w:spacing w:line="480" w:lineRule="auto"/>
        <w:jc w:val="both"/>
        <w:rPr>
          <w:rFonts w:ascii="Times New Roman" w:eastAsia="Times New Roman" w:hAnsi="Times New Roman" w:cs="Times New Roman"/>
          <w:color w:val="000000" w:themeColor="text1"/>
        </w:rPr>
      </w:pPr>
    </w:p>
    <w:p w14:paraId="0000000C" w14:textId="77777777" w:rsidR="00557406" w:rsidRPr="008659AE" w:rsidRDefault="00557406">
      <w:pPr>
        <w:spacing w:line="480" w:lineRule="auto"/>
        <w:jc w:val="both"/>
        <w:rPr>
          <w:rFonts w:ascii="Times New Roman" w:eastAsia="Times New Roman" w:hAnsi="Times New Roman" w:cs="Times New Roman"/>
          <w:color w:val="000000" w:themeColor="text1"/>
        </w:rPr>
      </w:pPr>
    </w:p>
    <w:p w14:paraId="0000000D" w14:textId="77777777" w:rsidR="00557406" w:rsidRPr="008659AE" w:rsidRDefault="00557406">
      <w:pPr>
        <w:spacing w:line="480" w:lineRule="auto"/>
        <w:jc w:val="both"/>
        <w:rPr>
          <w:rFonts w:ascii="Times New Roman" w:eastAsia="Times New Roman" w:hAnsi="Times New Roman" w:cs="Times New Roman"/>
          <w:color w:val="000000" w:themeColor="text1"/>
        </w:rPr>
      </w:pPr>
    </w:p>
    <w:p w14:paraId="0000000E" w14:textId="77777777" w:rsidR="00557406" w:rsidRPr="008659AE" w:rsidRDefault="00557406">
      <w:pPr>
        <w:spacing w:line="480" w:lineRule="auto"/>
        <w:jc w:val="both"/>
        <w:rPr>
          <w:rFonts w:ascii="Times New Roman" w:eastAsia="Times New Roman" w:hAnsi="Times New Roman" w:cs="Times New Roman"/>
          <w:color w:val="000000" w:themeColor="text1"/>
        </w:rPr>
      </w:pPr>
    </w:p>
    <w:p w14:paraId="0000000F" w14:textId="77777777" w:rsidR="00557406" w:rsidRPr="008659AE" w:rsidRDefault="00557406">
      <w:pPr>
        <w:spacing w:line="480" w:lineRule="auto"/>
        <w:jc w:val="both"/>
        <w:rPr>
          <w:rFonts w:ascii="Times New Roman" w:eastAsia="Times New Roman" w:hAnsi="Times New Roman" w:cs="Times New Roman"/>
          <w:color w:val="000000" w:themeColor="text1"/>
        </w:rPr>
      </w:pPr>
    </w:p>
    <w:p w14:paraId="00000010" w14:textId="77777777" w:rsidR="00557406" w:rsidRPr="008659AE" w:rsidRDefault="00557406">
      <w:pPr>
        <w:spacing w:line="480" w:lineRule="auto"/>
        <w:jc w:val="both"/>
        <w:rPr>
          <w:rFonts w:ascii="Times New Roman" w:eastAsia="Times New Roman" w:hAnsi="Times New Roman" w:cs="Times New Roman"/>
          <w:color w:val="000000" w:themeColor="text1"/>
        </w:rPr>
      </w:pPr>
    </w:p>
    <w:p w14:paraId="00000011" w14:textId="77777777" w:rsidR="00557406" w:rsidRDefault="00557406">
      <w:pPr>
        <w:spacing w:line="480" w:lineRule="auto"/>
        <w:jc w:val="both"/>
        <w:rPr>
          <w:rFonts w:ascii="Times New Roman" w:eastAsia="Times New Roman" w:hAnsi="Times New Roman" w:cs="Times New Roman"/>
          <w:color w:val="000000" w:themeColor="text1"/>
        </w:rPr>
      </w:pPr>
    </w:p>
    <w:p w14:paraId="32E3C96F" w14:textId="77777777" w:rsidR="00BB56A3" w:rsidRPr="008659AE" w:rsidRDefault="00BB56A3">
      <w:pPr>
        <w:spacing w:line="480" w:lineRule="auto"/>
        <w:jc w:val="both"/>
        <w:rPr>
          <w:rFonts w:ascii="Times New Roman" w:eastAsia="Times New Roman" w:hAnsi="Times New Roman" w:cs="Times New Roman"/>
          <w:color w:val="000000" w:themeColor="text1"/>
        </w:rPr>
      </w:pPr>
    </w:p>
    <w:p w14:paraId="00000012" w14:textId="77777777" w:rsidR="00557406" w:rsidRPr="008659AE" w:rsidRDefault="00557406">
      <w:pPr>
        <w:spacing w:after="0" w:line="480" w:lineRule="auto"/>
        <w:jc w:val="both"/>
        <w:rPr>
          <w:rFonts w:ascii="Times New Roman" w:eastAsia="Times New Roman" w:hAnsi="Times New Roman" w:cs="Times New Roman"/>
          <w:b/>
          <w:bCs/>
          <w:color w:val="000000" w:themeColor="text1"/>
        </w:rPr>
      </w:pPr>
    </w:p>
    <w:p w14:paraId="00000013" w14:textId="77777777" w:rsidR="00557406" w:rsidRPr="008659AE" w:rsidRDefault="0062652E" w:rsidP="00262422">
      <w:pPr>
        <w:spacing w:after="0" w:line="480" w:lineRule="auto"/>
        <w:rPr>
          <w:rFonts w:ascii="Times New Roman" w:eastAsia="Times New Roman" w:hAnsi="Times New Roman" w:cs="Times New Roman"/>
          <w:b/>
          <w:bCs/>
          <w:color w:val="000000" w:themeColor="text1"/>
        </w:rPr>
      </w:pPr>
      <w:r w:rsidRPr="008659AE">
        <w:rPr>
          <w:rFonts w:ascii="Times New Roman" w:eastAsia="Times New Roman" w:hAnsi="Times New Roman" w:cs="Times New Roman"/>
          <w:b/>
          <w:bCs/>
          <w:color w:val="000000" w:themeColor="text1"/>
        </w:rPr>
        <w:lastRenderedPageBreak/>
        <w:t>I. Introduction</w:t>
      </w:r>
    </w:p>
    <w:p w14:paraId="00000014" w14:textId="7777777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 xml:space="preserve">Central Asia is a region in the heart of Eurasia, where the independent republics of Kazakhstan, Kyrgyzstan, Tajikistan, Turkmenistan and Uzbekistan are now located. These countries share common historical, cultural and geographical features. Over the centuries, interconnected political, trade and intellectual spaces have formed here, where nomadic and sedentary civilizations, Islamic culture, Turkic languages and the routes of the Great Silk Road have intersected. This territory not only has a rich historical and cultural heritage, but also great geopolitical value, both now and in the past. That is why in the 19th century, when imperial conquests were at their peak, Central Asia became a theatre of imperial exploration. Russian and European officers, travelers and explorers became frequent visitors to the steppes, producing a phenomenal number of notes, travelogues, and essays. </w:t>
      </w:r>
    </w:p>
    <w:p w14:paraId="00000015" w14:textId="472A3768"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Such figures as Alexei Levshin, Pyotr Semenov-Tyan-Shansky, Nikolai Ignatiev, Mikhail Venyukov, Adolf Januszkiewicz, Arminius Vambery, Frederick Bernaby,</w:t>
      </w:r>
      <w:r w:rsidR="008659AE" w:rsidRPr="008659AE">
        <w:rPr>
          <w:rFonts w:ascii="Times New Roman" w:eastAsia="Times New Roman" w:hAnsi="Times New Roman" w:cs="Times New Roman"/>
          <w:color w:val="000000" w:themeColor="text1"/>
          <w:lang w:val="en-US"/>
        </w:rPr>
        <w:t xml:space="preserve"> Eugene Schuyler</w:t>
      </w:r>
      <w:r w:rsidRPr="008659AE">
        <w:rPr>
          <w:rFonts w:ascii="Times New Roman" w:eastAsia="Times New Roman" w:hAnsi="Times New Roman" w:cs="Times New Roman"/>
          <w:color w:val="000000" w:themeColor="text1"/>
        </w:rPr>
        <w:t xml:space="preserve"> and other travelers often presented their travels as educational and civilizing activities, and the language, structure, and assumptions of their writings reveal the existence of a constant hierarchy between the observer and the observed. If you read their writings more closely, you can see that at times it is not sincere scientific curiosity that is felt there, but something else – something that puts the narrator on a higher level, arrogantly speaking about the level of development of those being described. This “something else” was often a paternalistic and imperial attitude: the traveler positioned himself as a spokesman for a supposedly more advanced civilization and described Central Asia in ways that could engage metropolitan audiences, justify administrative interest, or reinforce broader hierarchies of civilization. In this sense, knowledge became a tool of the empire, used by officials, military men, and educated elites to classify the region, define its inhabitants as subjects to be managed, and present domination as necessary governance. In some accounts, the region was portrayed </w:t>
      </w:r>
      <w:r w:rsidRPr="008659AE">
        <w:rPr>
          <w:rFonts w:ascii="Times New Roman" w:eastAsia="Times New Roman" w:hAnsi="Times New Roman" w:cs="Times New Roman"/>
          <w:color w:val="000000" w:themeColor="text1"/>
        </w:rPr>
        <w:lastRenderedPageBreak/>
        <w:t xml:space="preserve">as empty, stagnant, backward, and its inhabitants as barbarians, incapable of self-government. Thus, potential intervention and conquest by the narrator's country was to be seen not as aggression and cruelty, but as assistance and civilizing acts. And </w:t>
      </w:r>
      <w:r w:rsidR="00BE308A" w:rsidRPr="008659AE">
        <w:rPr>
          <w:rFonts w:ascii="Times New Roman" w:eastAsia="Times New Roman" w:hAnsi="Times New Roman" w:cs="Times New Roman"/>
          <w:color w:val="000000" w:themeColor="text1"/>
        </w:rPr>
        <w:t>in such cases</w:t>
      </w:r>
      <w:r w:rsidRPr="008659AE">
        <w:rPr>
          <w:rFonts w:ascii="Times New Roman" w:eastAsia="Times New Roman" w:hAnsi="Times New Roman" w:cs="Times New Roman"/>
          <w:color w:val="000000" w:themeColor="text1"/>
        </w:rPr>
        <w:t xml:space="preserve"> knowledge and information bec</w:t>
      </w:r>
      <w:r w:rsidR="00BE308A" w:rsidRPr="008659AE">
        <w:rPr>
          <w:rFonts w:ascii="Times New Roman" w:eastAsia="Times New Roman" w:hAnsi="Times New Roman" w:cs="Times New Roman"/>
          <w:color w:val="000000" w:themeColor="text1"/>
        </w:rPr>
        <w:t>o</w:t>
      </w:r>
      <w:r w:rsidRPr="008659AE">
        <w:rPr>
          <w:rFonts w:ascii="Times New Roman" w:eastAsia="Times New Roman" w:hAnsi="Times New Roman" w:cs="Times New Roman"/>
          <w:color w:val="000000" w:themeColor="text1"/>
        </w:rPr>
        <w:t xml:space="preserve">me a tool, making even travel a means of control. </w:t>
      </w:r>
    </w:p>
    <w:p w14:paraId="00000016" w14:textId="58AB0560"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This thesis analyzes these travel accounts through several complementary theoretical approaches. It draws primarily on Edward Said’s concept of Orientalism to examine how Central Asia was represented as a space of backwardness, and how such representations were tied to conquest ideas. It also uses Mary Louise Pratt’s ideas from Imperial Eyes, the notions of the “seeing man” and anti-conquest, to show how travel writing transformed observation into authority. It also engages Syed Manzurul Islam’s distinction between the “sedentary traveler” and the “nomadic traveler” in order to consider how travelers were trapped within their own assumptions. Finally, in discussing Russian representations of Central Asia, the study also refers to Adeeb Khalid’s reflections on Russian Orientalism, which will help to explain how Russian imperial discourse was shaped by uneasy relationship with Europe.</w:t>
      </w:r>
      <w:r w:rsidR="00BE308A" w:rsidRPr="008659AE">
        <w:rPr>
          <w:rFonts w:ascii="Times New Roman" w:eastAsia="Times New Roman" w:hAnsi="Times New Roman" w:cs="Times New Roman"/>
          <w:color w:val="000000" w:themeColor="text1"/>
        </w:rPr>
        <w:t xml:space="preserve"> </w:t>
      </w:r>
      <w:r w:rsidR="00F96F03" w:rsidRPr="008659AE">
        <w:rPr>
          <w:rFonts w:ascii="Times New Roman" w:eastAsia="Times New Roman" w:hAnsi="Times New Roman" w:cs="Times New Roman"/>
          <w:color w:val="000000" w:themeColor="text1"/>
        </w:rPr>
        <w:t>And together, these theories allow this thesis to read travel writing as a process through which observation were turned into claims of knowledge and authority over Central Asia.</w:t>
      </w:r>
    </w:p>
    <w:p w14:paraId="00000017" w14:textId="7777777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 xml:space="preserve">It makes sense to divide all travelers to Central Asia in the 19th century into two categories: Russian and non-Russian. Russia was gradually expanding its military and administrative presence across the region throughout the century, and their travelers were mostly statesmen on different official missions, research expeditions and information gathering since at that time not everyone had the resources to undertake long-distance journeys. And while the motivation of Russian authors is understandable – they aimed to discover new opportunities for administration and to justify all the actions taken – the motivation of non-Russian travelers requires closer examination. What distinguishes their accounts? How does their descriptive language differ? This study examines how Russian and non-Russian travelers </w:t>
      </w:r>
      <w:r w:rsidRPr="008659AE">
        <w:rPr>
          <w:rFonts w:ascii="Times New Roman" w:eastAsia="Times New Roman" w:hAnsi="Times New Roman" w:cs="Times New Roman"/>
          <w:color w:val="000000" w:themeColor="text1"/>
        </w:rPr>
        <w:lastRenderedPageBreak/>
        <w:t>described Central Asian civilization, culture, and economy, and how their narratives reflected different imperial aims.</w:t>
      </w:r>
    </w:p>
    <w:p w14:paraId="7686A882" w14:textId="77777777" w:rsidR="008659AE" w:rsidRPr="008659AE" w:rsidRDefault="0062652E" w:rsidP="00F96F03">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In this study, I compare eight key 19th-century travel sources: four Russian and four non-Russian authors who left descriptions of Central Asia during the period in question. The Russian group includes Alexei Levshin, Pyotr Semenov-Tyan-Shansky, Nikolai Ignatiev, and Mikhail Venyukov. These authors represent different types of imperial knowledge: from early administrative and ethnographic descriptions (Levshin) to scientific geography and intelligence missions (Ignatiev), as well as military and topographical analysis (Venyukov). The non-Russian group includes Frederick Bernaby, Armin Vambery, Adolf Januszkiewicz, and Eugene Schu</w:t>
      </w:r>
      <w:r w:rsidR="008659AE" w:rsidRPr="008659AE">
        <w:rPr>
          <w:rFonts w:ascii="Times New Roman" w:eastAsia="Times New Roman" w:hAnsi="Times New Roman" w:cs="Times New Roman"/>
          <w:color w:val="000000" w:themeColor="text1"/>
        </w:rPr>
        <w:t>y</w:t>
      </w:r>
      <w:r w:rsidRPr="008659AE">
        <w:rPr>
          <w:rFonts w:ascii="Times New Roman" w:eastAsia="Times New Roman" w:hAnsi="Times New Roman" w:cs="Times New Roman"/>
          <w:color w:val="000000" w:themeColor="text1"/>
        </w:rPr>
        <w:t xml:space="preserve">ler, travelers representing British, Hungarian, Polish, and American traditions, each of whom recorded steppe societies outside the Russian administrative perspective. Such a comparison reveals the perspectives of Russian and non-Russian travelers and possible differences and similarities between them, even though they worked in the same region and at approximately the same time in history, but operated within different political, cultural, and scientific frameworks. The main question I ask about these eight sources is how travelers described the civilization, culture and economy of steppe societies. Analyzing such categories allows us to assess the depth of their observations, the quality of their comparative thinking and the degree of ideologization. </w:t>
      </w:r>
    </w:p>
    <w:p w14:paraId="00000019" w14:textId="0C218688" w:rsidR="00557406" w:rsidRPr="008659AE" w:rsidRDefault="00F96F03" w:rsidP="00F96F03">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 xml:space="preserve">This thesis argues that, despite their different national backgrounds and purposes, both Russian and non-Russian travelers produced hierarchical knowledge about Central Asia. However, Russian authors more directly connected this knowledge to administration, military strategy, and imperial governance, while non-Russian authors more often framed the region through adventure, moral judgment, and metropolitan curiosity. </w:t>
      </w:r>
      <w:r w:rsidR="0062652E" w:rsidRPr="008659AE">
        <w:rPr>
          <w:rFonts w:ascii="Times New Roman" w:eastAsia="Times New Roman" w:hAnsi="Times New Roman" w:cs="Times New Roman"/>
          <w:color w:val="000000" w:themeColor="text1"/>
        </w:rPr>
        <w:t>Russian authors used ethnographic and bureaucratic language to justify control</w:t>
      </w:r>
      <w:r w:rsidR="008659AE" w:rsidRPr="008659AE">
        <w:rPr>
          <w:rFonts w:ascii="Times New Roman" w:eastAsia="Times New Roman" w:hAnsi="Times New Roman" w:cs="Times New Roman"/>
          <w:color w:val="000000" w:themeColor="text1"/>
        </w:rPr>
        <w:t xml:space="preserve">, while </w:t>
      </w:r>
      <w:r w:rsidR="0062652E" w:rsidRPr="008659AE">
        <w:rPr>
          <w:rFonts w:ascii="Times New Roman" w:eastAsia="Times New Roman" w:hAnsi="Times New Roman" w:cs="Times New Roman"/>
          <w:color w:val="000000" w:themeColor="text1"/>
        </w:rPr>
        <w:t xml:space="preserve">European writers used romantic adventurism and moral criticism to assert vigilance and superiority. However, both </w:t>
      </w:r>
      <w:r w:rsidR="0062652E" w:rsidRPr="008659AE">
        <w:rPr>
          <w:rFonts w:ascii="Times New Roman" w:eastAsia="Times New Roman" w:hAnsi="Times New Roman" w:cs="Times New Roman"/>
          <w:color w:val="000000" w:themeColor="text1"/>
        </w:rPr>
        <w:lastRenderedPageBreak/>
        <w:t>relied on the same logic – describing the steppe was a step towards belittling it and showing it to be weak and in need of external intervention by major civilizational forces. Alexander Morrison in his book “</w:t>
      </w:r>
      <w:r w:rsidR="0062652E" w:rsidRPr="008659AE">
        <w:rPr>
          <w:rFonts w:ascii="Times New Roman" w:eastAsia="Times New Roman" w:hAnsi="Times New Roman" w:cs="Times New Roman"/>
          <w:i/>
          <w:iCs/>
          <w:color w:val="000000" w:themeColor="text1"/>
        </w:rPr>
        <w:t xml:space="preserve">The Russian Conquest of Central Asia” (2020) </w:t>
      </w:r>
      <w:r w:rsidR="0062652E" w:rsidRPr="008659AE">
        <w:rPr>
          <w:rFonts w:ascii="Times New Roman" w:eastAsia="Times New Roman" w:hAnsi="Times New Roman" w:cs="Times New Roman"/>
          <w:color w:val="000000" w:themeColor="text1"/>
        </w:rPr>
        <w:t>shows in detail how the conquest was designed and implemented as institutional construction, and, comparing British and Russian officials’ discourse and their attitude, says that both “shared a common military–bureaucratic institutional culture, common patterns of prejudice and ignorance, and a sense of sheer entitlement that came from their self-identification as agents of European “Great Powers”</w:t>
      </w:r>
      <w:r w:rsidR="0062652E" w:rsidRPr="008659AE">
        <w:rPr>
          <w:rFonts w:ascii="Times New Roman" w:eastAsia="Times New Roman" w:hAnsi="Times New Roman" w:cs="Times New Roman"/>
          <w:color w:val="000000" w:themeColor="text1"/>
          <w:vertAlign w:val="superscript"/>
        </w:rPr>
        <w:footnoteReference w:id="1"/>
      </w:r>
      <w:r w:rsidR="0062652E" w:rsidRPr="008659AE">
        <w:rPr>
          <w:rFonts w:ascii="Times New Roman" w:eastAsia="Times New Roman" w:hAnsi="Times New Roman" w:cs="Times New Roman"/>
          <w:color w:val="000000" w:themeColor="text1"/>
        </w:rPr>
        <w:t>. So, despite differences in genre and national background, both Russian and non-Russian travel narratives often portrayed the steppe as weak and backward because such representations served concrete imperial interests: they legitimized surveillance, administrative intervention, and the broader claim that outside powers had the right to reshape the region.</w:t>
      </w:r>
    </w:p>
    <w:p w14:paraId="0000001A" w14:textId="7777777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This study reinterprets travel notes as an act of power, in which data collection was inseparable from the establishment of domination. By tracing the intersection of Orientalism, paternalism, and knowledge production, this study places Central Asia in the context of global imperial history and shows how the “science of travel” became one of its most persuasive tools.</w:t>
      </w:r>
    </w:p>
    <w:p w14:paraId="0000001B" w14:textId="77777777" w:rsidR="00557406" w:rsidRPr="008659AE" w:rsidRDefault="00557406">
      <w:pPr>
        <w:spacing w:after="0" w:line="480" w:lineRule="auto"/>
        <w:ind w:firstLine="708"/>
        <w:jc w:val="both"/>
        <w:rPr>
          <w:rFonts w:ascii="Times New Roman" w:eastAsia="Times New Roman" w:hAnsi="Times New Roman" w:cs="Times New Roman"/>
          <w:color w:val="000000" w:themeColor="text1"/>
        </w:rPr>
      </w:pPr>
    </w:p>
    <w:p w14:paraId="0000001C" w14:textId="77777777" w:rsidR="00557406" w:rsidRPr="008659AE" w:rsidRDefault="0062652E">
      <w:pPr>
        <w:spacing w:after="0" w:line="480" w:lineRule="auto"/>
        <w:jc w:val="both"/>
        <w:rPr>
          <w:rFonts w:ascii="Times New Roman" w:eastAsia="Times New Roman" w:hAnsi="Times New Roman" w:cs="Times New Roman"/>
          <w:b/>
          <w:bCs/>
          <w:color w:val="000000" w:themeColor="text1"/>
        </w:rPr>
      </w:pPr>
      <w:r w:rsidRPr="008659AE">
        <w:rPr>
          <w:rFonts w:ascii="Times New Roman" w:eastAsia="Times New Roman" w:hAnsi="Times New Roman" w:cs="Times New Roman"/>
          <w:b/>
          <w:bCs/>
          <w:color w:val="000000" w:themeColor="text1"/>
        </w:rPr>
        <w:t>II. Theoretical Framework</w:t>
      </w:r>
    </w:p>
    <w:p w14:paraId="0000001D" w14:textId="7D32B53E"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One of the main theoretical foundations in discussions about Western views of the East will always be Edward Said's concept, outlined in his book Orientalism (1978). It allows us to understand how the West view the East and writes about it. His approach provides theoretical basis and a kind of template against which all other travelogues can be compared.</w:t>
      </w:r>
    </w:p>
    <w:p w14:paraId="0000001E" w14:textId="7EA46CE1"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 xml:space="preserve">The essence of his theoretical basis is that, for him, the study of the East is a large system of power and knowledge through which the West created perceptions of the East as an </w:t>
      </w:r>
      <w:r w:rsidRPr="008659AE">
        <w:rPr>
          <w:rFonts w:ascii="Times New Roman" w:eastAsia="Times New Roman" w:hAnsi="Times New Roman" w:cs="Times New Roman"/>
          <w:color w:val="000000" w:themeColor="text1"/>
        </w:rPr>
        <w:lastRenderedPageBreak/>
        <w:t>exotic, backward and passive space, creating a hierarchy of types of people. All this began because of the “general heading of knowledge of the Orient, and within the umbrella of Western hegemony over the Orient</w:t>
      </w:r>
      <w:r w:rsidRPr="008659AE">
        <w:rPr>
          <w:rFonts w:ascii="Times New Roman" w:eastAsia="Times New Roman" w:hAnsi="Times New Roman" w:cs="Times New Roman"/>
          <w:color w:val="000000" w:themeColor="text1"/>
          <w:vertAlign w:val="superscript"/>
        </w:rPr>
        <w:footnoteReference w:id="2"/>
      </w:r>
      <w:r w:rsidRPr="008659AE">
        <w:rPr>
          <w:rFonts w:ascii="Times New Roman" w:eastAsia="Times New Roman" w:hAnsi="Times New Roman" w:cs="Times New Roman"/>
          <w:color w:val="000000" w:themeColor="text1"/>
        </w:rPr>
        <w:t xml:space="preserve">”. In his opinion, this continues to influence the West's interference in the political affairs of the Middle East and Asia today. Orientalism has been transformed into new imperialism”, with the given example of “the Arab world” which is an “intellectual, political, cultural satellite of the </w:t>
      </w:r>
      <w:r w:rsidR="008659AE" w:rsidRPr="008659AE">
        <w:rPr>
          <w:rFonts w:ascii="Times New Roman" w:eastAsia="Times New Roman" w:hAnsi="Times New Roman" w:cs="Times New Roman"/>
          <w:color w:val="000000" w:themeColor="text1"/>
        </w:rPr>
        <w:t>United States</w:t>
      </w:r>
      <w:r w:rsidRPr="008659AE">
        <w:rPr>
          <w:rFonts w:ascii="Times New Roman" w:eastAsia="Times New Roman" w:hAnsi="Times New Roman" w:cs="Times New Roman"/>
          <w:color w:val="000000" w:themeColor="text1"/>
        </w:rPr>
        <w:t>”</w:t>
      </w:r>
      <w:r w:rsidRPr="008659AE">
        <w:rPr>
          <w:rFonts w:ascii="Times New Roman" w:eastAsia="Times New Roman" w:hAnsi="Times New Roman" w:cs="Times New Roman"/>
          <w:color w:val="000000" w:themeColor="text1"/>
          <w:vertAlign w:val="superscript"/>
        </w:rPr>
        <w:footnoteReference w:id="3"/>
      </w:r>
      <w:r w:rsidRPr="008659AE">
        <w:rPr>
          <w:rFonts w:ascii="Times New Roman" w:eastAsia="Times New Roman" w:hAnsi="Times New Roman" w:cs="Times New Roman"/>
          <w:color w:val="000000" w:themeColor="text1"/>
        </w:rPr>
        <w:t>. Therefore, every line describing the East carried a hidden hierarchy</w:t>
      </w:r>
      <w:r w:rsidR="008659AE" w:rsidRPr="008659AE">
        <w:rPr>
          <w:rFonts w:ascii="Times New Roman" w:eastAsia="Times New Roman" w:hAnsi="Times New Roman" w:cs="Times New Roman"/>
          <w:color w:val="000000" w:themeColor="text1"/>
        </w:rPr>
        <w:t xml:space="preserve"> –</w:t>
      </w:r>
      <w:r w:rsidRPr="008659AE">
        <w:rPr>
          <w:rFonts w:ascii="Times New Roman" w:eastAsia="Times New Roman" w:hAnsi="Times New Roman" w:cs="Times New Roman"/>
          <w:color w:val="000000" w:themeColor="text1"/>
        </w:rPr>
        <w:t xml:space="preserve"> Europeans were rational and active, while Eastern people were irrational and immobile. Moreover, according to Said, this attitude of the West towards the East was motivated by their fear and a desire to stabilize in the face of the East, which became more and more complex the more it was explored</w:t>
      </w:r>
      <w:r w:rsidRPr="008659AE">
        <w:rPr>
          <w:rFonts w:ascii="Times New Roman" w:eastAsia="Times New Roman" w:hAnsi="Times New Roman" w:cs="Times New Roman"/>
          <w:color w:val="000000" w:themeColor="text1"/>
          <w:vertAlign w:val="superscript"/>
        </w:rPr>
        <w:footnoteReference w:id="4"/>
      </w:r>
      <w:r w:rsidRPr="008659AE">
        <w:rPr>
          <w:rFonts w:ascii="Times New Roman" w:eastAsia="Times New Roman" w:hAnsi="Times New Roman" w:cs="Times New Roman"/>
          <w:color w:val="000000" w:themeColor="text1"/>
        </w:rPr>
        <w:t xml:space="preserve">. Therefore, all subsequent work will be based on the paradigms developed by Said, where the inhabitants of Central Asia are people of the East, and those who describe them are people of the West. This was explained by historian Adeeb Khalid in his </w:t>
      </w:r>
      <w:r w:rsidRPr="008659AE">
        <w:rPr>
          <w:rFonts w:ascii="Times New Roman" w:eastAsia="Times New Roman" w:hAnsi="Times New Roman" w:cs="Times New Roman"/>
          <w:i/>
          <w:iCs/>
          <w:color w:val="000000" w:themeColor="text1"/>
        </w:rPr>
        <w:t>“Russian History and the Debate over Orientalism”</w:t>
      </w:r>
      <w:r w:rsidRPr="008659AE">
        <w:rPr>
          <w:rFonts w:ascii="Times New Roman" w:eastAsia="Times New Roman" w:hAnsi="Times New Roman" w:cs="Times New Roman"/>
          <w:color w:val="000000" w:themeColor="text1"/>
        </w:rPr>
        <w:t xml:space="preserve"> – “all Russian discourse about Asia has rather little to do with Asia, and everything to do with Russia’s awkward, often unrequited relationship with Europe. The “affinity” for Asia, however, has been little more than a justification for conquest and always intertwined with anxieties about Europe.</w:t>
      </w:r>
      <w:r w:rsidRPr="008659AE">
        <w:rPr>
          <w:rFonts w:ascii="Times New Roman" w:eastAsia="Times New Roman" w:hAnsi="Times New Roman" w:cs="Times New Roman"/>
          <w:color w:val="000000" w:themeColor="text1"/>
          <w:vertAlign w:val="superscript"/>
        </w:rPr>
        <w:footnoteReference w:id="5"/>
      </w:r>
      <w:r w:rsidRPr="008659AE">
        <w:rPr>
          <w:rFonts w:ascii="Times New Roman" w:eastAsia="Times New Roman" w:hAnsi="Times New Roman" w:cs="Times New Roman"/>
          <w:color w:val="000000" w:themeColor="text1"/>
        </w:rPr>
        <w:t>” In other words, prejudice and attempts to elevate oneself are associated with an “inferiority complex” and a feeling of falling behind the real West.</w:t>
      </w:r>
    </w:p>
    <w:p w14:paraId="0000001F" w14:textId="665A68A5"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 xml:space="preserve">Syed Manzurul Islam provides an important theoretical context for studying this issue in his work </w:t>
      </w:r>
      <w:r w:rsidRPr="008659AE">
        <w:rPr>
          <w:rFonts w:ascii="Times New Roman" w:eastAsia="Times New Roman" w:hAnsi="Times New Roman" w:cs="Times New Roman"/>
          <w:i/>
          <w:iCs/>
          <w:color w:val="000000" w:themeColor="text1"/>
        </w:rPr>
        <w:t>“The Ethics of Travel”</w:t>
      </w:r>
      <w:r w:rsidRPr="008659AE">
        <w:rPr>
          <w:rFonts w:ascii="Times New Roman" w:eastAsia="Times New Roman" w:hAnsi="Times New Roman" w:cs="Times New Roman"/>
          <w:color w:val="000000" w:themeColor="text1"/>
        </w:rPr>
        <w:t xml:space="preserve"> (1996). He develops Said's ideas and translates them into a moral and philosophical plane. He divides all travelers into two types: the first is the “sedentary traveler” who, despite his physical movements, remains spiritually in one place, paralyzed by </w:t>
      </w:r>
      <w:r w:rsidRPr="008659AE">
        <w:rPr>
          <w:rFonts w:ascii="Times New Roman" w:eastAsia="Times New Roman" w:hAnsi="Times New Roman" w:cs="Times New Roman"/>
          <w:color w:val="000000" w:themeColor="text1"/>
        </w:rPr>
        <w:lastRenderedPageBreak/>
        <w:t>fear of truly encountering something different, and therefore moves through the world either to affirm his ego in the mirror of another or to capture the Other. This became an important reason for the West's desire to dominate the rest of the world. And there is a second type – the “nomadic traveler.” They “slide” and constantly change, experience encounters and partings, and study events and concepts opposite them with sincere curiosity</w:t>
      </w:r>
      <w:r w:rsidRPr="008659AE">
        <w:rPr>
          <w:rFonts w:ascii="Times New Roman" w:eastAsia="Times New Roman" w:hAnsi="Times New Roman" w:cs="Times New Roman"/>
          <w:color w:val="000000" w:themeColor="text1"/>
          <w:vertAlign w:val="superscript"/>
        </w:rPr>
        <w:footnoteReference w:id="6"/>
      </w:r>
      <w:r w:rsidRPr="008659AE">
        <w:rPr>
          <w:rFonts w:ascii="Times New Roman" w:eastAsia="Times New Roman" w:hAnsi="Times New Roman" w:cs="Times New Roman"/>
          <w:color w:val="000000" w:themeColor="text1"/>
        </w:rPr>
        <w:t>. However, what unites every traveler, regardless of their type, is that travelling is not simply a movement in space, but an ethical act in which a person defines themselves through an encounter with the “Other”</w:t>
      </w:r>
      <w:r w:rsidRPr="008659AE">
        <w:rPr>
          <w:rFonts w:ascii="Times New Roman" w:eastAsia="Times New Roman" w:hAnsi="Times New Roman" w:cs="Times New Roman"/>
          <w:color w:val="000000" w:themeColor="text1"/>
          <w:vertAlign w:val="superscript"/>
        </w:rPr>
        <w:footnoteReference w:id="7"/>
      </w:r>
      <w:r w:rsidRPr="008659AE">
        <w:rPr>
          <w:rFonts w:ascii="Times New Roman" w:eastAsia="Times New Roman" w:hAnsi="Times New Roman" w:cs="Times New Roman"/>
          <w:color w:val="000000" w:themeColor="text1"/>
        </w:rPr>
        <w:t xml:space="preserve">. Probably most travelers on both sides will belong to the “settled” traveler. Their texts are full of descriptions, </w:t>
      </w:r>
      <w:r w:rsidR="008659AE" w:rsidRPr="008659AE">
        <w:rPr>
          <w:rFonts w:ascii="Times New Roman" w:eastAsia="Times New Roman" w:hAnsi="Times New Roman" w:cs="Times New Roman"/>
          <w:color w:val="000000" w:themeColor="text1"/>
        </w:rPr>
        <w:t>measurements,</w:t>
      </w:r>
      <w:r w:rsidRPr="008659AE">
        <w:rPr>
          <w:rFonts w:ascii="Times New Roman" w:eastAsia="Times New Roman" w:hAnsi="Times New Roman" w:cs="Times New Roman"/>
          <w:color w:val="000000" w:themeColor="text1"/>
        </w:rPr>
        <w:t xml:space="preserve"> and cartographic data. However, behind the attempt at scientific objectivity lies the desire to study, organize, </w:t>
      </w:r>
      <w:r w:rsidR="008659AE" w:rsidRPr="008659AE">
        <w:rPr>
          <w:rFonts w:ascii="Times New Roman" w:eastAsia="Times New Roman" w:hAnsi="Times New Roman" w:cs="Times New Roman"/>
          <w:color w:val="000000" w:themeColor="text1"/>
        </w:rPr>
        <w:t>classify,</w:t>
      </w:r>
      <w:r w:rsidRPr="008659AE">
        <w:rPr>
          <w:rFonts w:ascii="Times New Roman" w:eastAsia="Times New Roman" w:hAnsi="Times New Roman" w:cs="Times New Roman"/>
          <w:color w:val="000000" w:themeColor="text1"/>
        </w:rPr>
        <w:t xml:space="preserve"> and establish a hierarchy. In this sense, description and measurement were both ideological and practical, transforming the region into something that could be known, governed, and used.</w:t>
      </w:r>
      <w:r w:rsidR="00B62785" w:rsidRPr="008659AE">
        <w:rPr>
          <w:rFonts w:ascii="Times New Roman" w:eastAsia="Times New Roman" w:hAnsi="Times New Roman" w:cs="Times New Roman"/>
          <w:color w:val="000000" w:themeColor="text1"/>
        </w:rPr>
        <w:t xml:space="preserve"> For non-Russian travelers, this framework is valuable because it helps to show how writers even outside the Russian state could reproduce similar classifications while having different imperial and geopolitical aims, including adventure, moral critique, metropolitan curiosity, and the strategic anxieties of the Great Game.</w:t>
      </w:r>
      <w:r w:rsidRPr="008659AE">
        <w:rPr>
          <w:rFonts w:ascii="Times New Roman" w:eastAsia="Times New Roman" w:hAnsi="Times New Roman" w:cs="Times New Roman"/>
          <w:color w:val="000000" w:themeColor="text1"/>
        </w:rPr>
        <w:t xml:space="preserve"> Islam himself often refers to Orientalism, speaking, for example, of Marco Polo as a precursor of Orientalist knowledge</w:t>
      </w:r>
      <w:r w:rsidRPr="008659AE">
        <w:rPr>
          <w:rFonts w:ascii="Times New Roman" w:eastAsia="Times New Roman" w:hAnsi="Times New Roman" w:cs="Times New Roman"/>
          <w:color w:val="000000" w:themeColor="text1"/>
          <w:vertAlign w:val="superscript"/>
        </w:rPr>
        <w:footnoteReference w:id="8"/>
      </w:r>
      <w:r w:rsidRPr="008659AE">
        <w:rPr>
          <w:rFonts w:ascii="Times New Roman" w:eastAsia="Times New Roman" w:hAnsi="Times New Roman" w:cs="Times New Roman"/>
          <w:color w:val="000000" w:themeColor="text1"/>
        </w:rPr>
        <w:t>. Despite his innovation, expressed in the ethnographic focus of his travels, Polo systematizes “other peoples,” classifies their customs, nature, and cities, and from these attempts to organize the East, turning it into an object of knowledge that the West can “describe” and intellectually subjugate. These ideas relate directly to the travelers examined in this study, as both Russian and British authors describe the steppe through classificatory, observational, and authoritative narratives that transform travel experience into a form of control.</w:t>
      </w:r>
    </w:p>
    <w:p w14:paraId="00000020" w14:textId="7961761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lastRenderedPageBreak/>
        <w:t>Another important theoretical addition is Mary Louise Pratt's approach, outlined in “</w:t>
      </w:r>
      <w:r w:rsidRPr="008659AE">
        <w:rPr>
          <w:rFonts w:ascii="Times New Roman" w:eastAsia="Times New Roman" w:hAnsi="Times New Roman" w:cs="Times New Roman"/>
          <w:i/>
          <w:iCs/>
          <w:color w:val="000000" w:themeColor="text1"/>
        </w:rPr>
        <w:t>Imperial Eyes</w:t>
      </w:r>
      <w:r w:rsidR="008659AE" w:rsidRPr="008659AE">
        <w:rPr>
          <w:rFonts w:ascii="Times New Roman" w:eastAsia="Times New Roman" w:hAnsi="Times New Roman" w:cs="Times New Roman"/>
          <w:color w:val="000000" w:themeColor="text1"/>
        </w:rPr>
        <w:t>.”</w:t>
      </w:r>
      <w:r w:rsidRPr="008659AE">
        <w:rPr>
          <w:rFonts w:ascii="Times New Roman" w:eastAsia="Times New Roman" w:hAnsi="Times New Roman" w:cs="Times New Roman"/>
          <w:color w:val="000000" w:themeColor="text1"/>
        </w:rPr>
        <w:t xml:space="preserve"> In Imperial Eyes, Pratt explores how the very act of looking by the imperial “seeing person” – the explorer or travel writer – provokes desire, objectifies, and possesses the observed</w:t>
      </w:r>
      <w:r w:rsidRPr="008659AE">
        <w:rPr>
          <w:rFonts w:ascii="Times New Roman" w:eastAsia="Times New Roman" w:hAnsi="Times New Roman" w:cs="Times New Roman"/>
          <w:color w:val="000000" w:themeColor="text1"/>
          <w:vertAlign w:val="superscript"/>
        </w:rPr>
        <w:footnoteReference w:id="9"/>
      </w:r>
      <w:r w:rsidRPr="008659AE">
        <w:rPr>
          <w:rFonts w:ascii="Times New Roman" w:eastAsia="Times New Roman" w:hAnsi="Times New Roman" w:cs="Times New Roman"/>
          <w:color w:val="000000" w:themeColor="text1"/>
        </w:rPr>
        <w:t>. She says, “The main protagonist of the anti-conquest is a figure I sometimes call the “seeing man,” … he whose imperial eyes passively look out and possess.</w:t>
      </w:r>
      <w:r w:rsidRPr="008659AE">
        <w:rPr>
          <w:rFonts w:ascii="Times New Roman" w:eastAsia="Times New Roman" w:hAnsi="Times New Roman" w:cs="Times New Roman"/>
          <w:color w:val="000000" w:themeColor="text1"/>
          <w:vertAlign w:val="superscript"/>
        </w:rPr>
        <w:footnoteReference w:id="10"/>
      </w:r>
      <w:r w:rsidRPr="008659AE">
        <w:rPr>
          <w:rFonts w:ascii="Times New Roman" w:eastAsia="Times New Roman" w:hAnsi="Times New Roman" w:cs="Times New Roman"/>
          <w:color w:val="000000" w:themeColor="text1"/>
        </w:rPr>
        <w:t>” And she wrote about their books and researches: "Travel books, I argue, gave European reading publics a sense of ownership, entitlement and familiarity with respect to the distant parts of the world that were being explored, invaded, invested in, and colonized.</w:t>
      </w:r>
      <w:r w:rsidRPr="008659AE">
        <w:rPr>
          <w:rFonts w:ascii="Times New Roman" w:eastAsia="Times New Roman" w:hAnsi="Times New Roman" w:cs="Times New Roman"/>
          <w:color w:val="000000" w:themeColor="text1"/>
          <w:vertAlign w:val="superscript"/>
        </w:rPr>
        <w:footnoteReference w:id="11"/>
      </w:r>
      <w:r w:rsidRPr="008659AE">
        <w:rPr>
          <w:rFonts w:ascii="Times New Roman" w:eastAsia="Times New Roman" w:hAnsi="Times New Roman" w:cs="Times New Roman"/>
          <w:color w:val="000000" w:themeColor="text1"/>
        </w:rPr>
        <w:t xml:space="preserve">" In other words, her ideas allow us to understand more precisely how travelers create knowledge about other societies and why their descriptions become part of imperial projects. Pratt offers several important frameworks, or forms, </w:t>
      </w:r>
      <w:r w:rsidR="008659AE" w:rsidRPr="008659AE">
        <w:rPr>
          <w:rFonts w:ascii="Times New Roman" w:eastAsia="Times New Roman" w:hAnsi="Times New Roman" w:cs="Times New Roman"/>
          <w:color w:val="000000" w:themeColor="text1"/>
        </w:rPr>
        <w:t>which</w:t>
      </w:r>
      <w:r w:rsidRPr="008659AE">
        <w:rPr>
          <w:rFonts w:ascii="Times New Roman" w:eastAsia="Times New Roman" w:hAnsi="Times New Roman" w:cs="Times New Roman"/>
          <w:color w:val="000000" w:themeColor="text1"/>
        </w:rPr>
        <w:t xml:space="preserve"> help to objectively evaluate evaluators. In the context of our study, these evaluators are Russians and Europeans. Secondly, Pratt introduces the important idea of ‘anti-conquest,’ which refers to the fact that some travelers portray themselves as innocent observers, </w:t>
      </w:r>
      <w:r w:rsidR="00B62785" w:rsidRPr="008659AE">
        <w:rPr>
          <w:rFonts w:ascii="Times New Roman" w:eastAsia="Times New Roman" w:hAnsi="Times New Roman" w:cs="Times New Roman"/>
          <w:color w:val="000000" w:themeColor="text1"/>
        </w:rPr>
        <w:t>presenting their journeys as the study of the natural world, while the indigenous societies they encounter appear as part of the landscape being</w:t>
      </w:r>
      <w:r w:rsidR="00B62785" w:rsidRPr="008659AE">
        <w:rPr>
          <w:rFonts w:ascii="Times New Roman" w:eastAsia="Times New Roman" w:hAnsi="Times New Roman" w:cs="Times New Roman"/>
          <w:color w:val="000000" w:themeColor="text1"/>
          <w:lang w:val="kk-KZ"/>
        </w:rPr>
        <w:t xml:space="preserve"> </w:t>
      </w:r>
      <w:r w:rsidR="00B62785" w:rsidRPr="008659AE">
        <w:rPr>
          <w:rFonts w:ascii="Times New Roman" w:eastAsia="Times New Roman" w:hAnsi="Times New Roman" w:cs="Times New Roman"/>
          <w:color w:val="000000" w:themeColor="text1"/>
          <w:lang w:val="en-US"/>
        </w:rPr>
        <w:t>studied also</w:t>
      </w:r>
      <w:r w:rsidR="00B62785" w:rsidRPr="008659AE">
        <w:rPr>
          <w:rFonts w:ascii="Times New Roman" w:eastAsia="Times New Roman" w:hAnsi="Times New Roman" w:cs="Times New Roman"/>
          <w:color w:val="000000" w:themeColor="text1"/>
        </w:rPr>
        <w:t xml:space="preserve">. </w:t>
      </w:r>
      <w:r w:rsidRPr="008659AE">
        <w:rPr>
          <w:rFonts w:ascii="Times New Roman" w:eastAsia="Times New Roman" w:hAnsi="Times New Roman" w:cs="Times New Roman"/>
          <w:color w:val="000000" w:themeColor="text1"/>
        </w:rPr>
        <w:t xml:space="preserve">And these records, which describe the culture and development of the local population, challenged the dominant Eurocentric stereotypes. Thirdly, Pratt describes the formation of planetary consciousness – a new way of representing the world as a single space, where the West is located at the center and sets the order by trying to explain and organize everything. In addition to the above, the author lists the main trends that are often found in works on similar topics to those we are exploring. For example, Pratt writes that European texts often describe lands as empty, wild, and unused – even though people live there. This idea can be directly applied to the Kazakh steppe. </w:t>
      </w:r>
      <w:r w:rsidR="008659AE">
        <w:rPr>
          <w:rFonts w:ascii="Times New Roman" w:eastAsia="Times New Roman" w:hAnsi="Times New Roman" w:cs="Times New Roman"/>
          <w:color w:val="000000" w:themeColor="text1"/>
        </w:rPr>
        <w:t>T</w:t>
      </w:r>
      <w:r w:rsidRPr="008659AE">
        <w:rPr>
          <w:rFonts w:ascii="Times New Roman" w:eastAsia="Times New Roman" w:hAnsi="Times New Roman" w:cs="Times New Roman"/>
          <w:color w:val="000000" w:themeColor="text1"/>
        </w:rPr>
        <w:t xml:space="preserve">he country is “revealed” to readers only in the way suitable for them, </w:t>
      </w:r>
      <w:r w:rsidRPr="008659AE">
        <w:rPr>
          <w:rFonts w:ascii="Times New Roman" w:eastAsia="Times New Roman" w:hAnsi="Times New Roman" w:cs="Times New Roman"/>
          <w:color w:val="000000" w:themeColor="text1"/>
        </w:rPr>
        <w:lastRenderedPageBreak/>
        <w:t xml:space="preserve">while all other details are omitted. Pratt's approach helps us understand that travelers had a pattern of description and followed certain trends. It will probably be much easier to find commonalities and differences between accounts by comparing them using Pratt's methods. </w:t>
      </w:r>
    </w:p>
    <w:p w14:paraId="00000021" w14:textId="7777777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The uniqueness of the topic addressed in this work lies in its multi-layered nature. It is possible to trace how models of perception of the East are reproduced in these texts. And the presence of three different theoretical foundations – Edward Said, Sayed Manzurul Islam and Mary Louise Pratt – allows us to consider this topic through several prisms at once. We can talk not only about the power and domination of the West, but also about its fear of the East and the resulting attempts to suppress it. And their travelers appear before readers in their moral and philosophical guise, which is both moving and immovable: they cross borders but carry them within themselves.</w:t>
      </w:r>
    </w:p>
    <w:p w14:paraId="00000022" w14:textId="77777777" w:rsidR="00557406" w:rsidRPr="008659AE" w:rsidRDefault="00557406">
      <w:pPr>
        <w:spacing w:after="0" w:line="480" w:lineRule="auto"/>
        <w:jc w:val="both"/>
        <w:rPr>
          <w:rFonts w:ascii="Times New Roman" w:eastAsia="Times New Roman" w:hAnsi="Times New Roman" w:cs="Times New Roman"/>
          <w:b/>
          <w:bCs/>
          <w:color w:val="000000" w:themeColor="text1"/>
        </w:rPr>
      </w:pPr>
    </w:p>
    <w:p w14:paraId="00000023" w14:textId="77777777" w:rsidR="00557406" w:rsidRPr="008659AE" w:rsidRDefault="0062652E">
      <w:pPr>
        <w:spacing w:after="0" w:line="480" w:lineRule="auto"/>
        <w:jc w:val="both"/>
        <w:rPr>
          <w:rFonts w:ascii="Times New Roman" w:eastAsia="Times New Roman" w:hAnsi="Times New Roman" w:cs="Times New Roman"/>
          <w:b/>
          <w:bCs/>
          <w:color w:val="000000" w:themeColor="text1"/>
        </w:rPr>
      </w:pPr>
      <w:r w:rsidRPr="008659AE">
        <w:rPr>
          <w:rFonts w:ascii="Times New Roman" w:eastAsia="Times New Roman" w:hAnsi="Times New Roman" w:cs="Times New Roman"/>
          <w:b/>
          <w:bCs/>
          <w:color w:val="000000" w:themeColor="text1"/>
        </w:rPr>
        <w:t>III. Historical Context and Historiography</w:t>
      </w:r>
    </w:p>
    <w:p w14:paraId="00000024" w14:textId="35E811CF"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highlight w:val="white"/>
        </w:rPr>
        <w:t xml:space="preserve">In the study of 19th century Central Asia, it is important to introduce the concept of the “Big Game". This term refers to the rivalry between the British and Russian empires of the 19th century for influence in Central Asia, Afghanistan, </w:t>
      </w:r>
      <w:r w:rsidR="008659AE" w:rsidRPr="008659AE">
        <w:rPr>
          <w:rFonts w:ascii="Times New Roman" w:eastAsia="Times New Roman" w:hAnsi="Times New Roman" w:cs="Times New Roman"/>
          <w:color w:val="000000" w:themeColor="text1"/>
          <w:highlight w:val="white"/>
        </w:rPr>
        <w:t>Persia,</w:t>
      </w:r>
      <w:r w:rsidRPr="008659AE">
        <w:rPr>
          <w:rFonts w:ascii="Times New Roman" w:eastAsia="Times New Roman" w:hAnsi="Times New Roman" w:cs="Times New Roman"/>
          <w:color w:val="000000" w:themeColor="text1"/>
          <w:highlight w:val="white"/>
        </w:rPr>
        <w:t xml:space="preserve"> and Tibet</w:t>
      </w:r>
      <w:r w:rsidRPr="008659AE">
        <w:rPr>
          <w:rFonts w:ascii="Times New Roman" w:eastAsia="Times New Roman" w:hAnsi="Times New Roman" w:cs="Times New Roman"/>
          <w:color w:val="000000" w:themeColor="text1"/>
          <w:highlight w:val="white"/>
          <w:vertAlign w:val="superscript"/>
        </w:rPr>
        <w:footnoteReference w:id="12"/>
      </w:r>
      <w:r w:rsidRPr="008659AE">
        <w:rPr>
          <w:rFonts w:ascii="Times New Roman" w:eastAsia="Times New Roman" w:hAnsi="Times New Roman" w:cs="Times New Roman"/>
          <w:color w:val="000000" w:themeColor="text1"/>
          <w:highlight w:val="white"/>
        </w:rPr>
        <w:t>, to the extent that it covered the issue of the defense of British India from a possible invasion from the northwest</w:t>
      </w:r>
      <w:r w:rsidRPr="008659AE">
        <w:rPr>
          <w:rFonts w:ascii="Times New Roman" w:eastAsia="Times New Roman" w:hAnsi="Times New Roman" w:cs="Times New Roman"/>
          <w:color w:val="000000" w:themeColor="text1"/>
          <w:highlight w:val="white"/>
          <w:vertAlign w:val="superscript"/>
        </w:rPr>
        <w:footnoteReference w:id="13"/>
      </w:r>
      <w:r w:rsidRPr="008659AE">
        <w:rPr>
          <w:rFonts w:ascii="Times New Roman" w:eastAsia="Times New Roman" w:hAnsi="Times New Roman" w:cs="Times New Roman"/>
          <w:color w:val="000000" w:themeColor="text1"/>
          <w:highlight w:val="white"/>
        </w:rPr>
        <w:t>. This struggle took the form of covert British and Russian agents in Central Asia, sent to gather information of military or political value, and perhaps to lay the foundations for political influence over the peoples of the region</w:t>
      </w:r>
      <w:r w:rsidRPr="008659AE">
        <w:rPr>
          <w:rFonts w:ascii="Times New Roman" w:eastAsia="Times New Roman" w:hAnsi="Times New Roman" w:cs="Times New Roman"/>
          <w:color w:val="000000" w:themeColor="text1"/>
          <w:highlight w:val="white"/>
          <w:vertAlign w:val="superscript"/>
        </w:rPr>
        <w:footnoteReference w:id="14"/>
      </w:r>
      <w:r w:rsidRPr="008659AE">
        <w:rPr>
          <w:rFonts w:ascii="Times New Roman" w:eastAsia="Times New Roman" w:hAnsi="Times New Roman" w:cs="Times New Roman"/>
          <w:color w:val="000000" w:themeColor="text1"/>
          <w:highlight w:val="white"/>
        </w:rPr>
        <w:t>. Some of the sources would be written by those agents.</w:t>
      </w:r>
      <w:r w:rsidR="000F4D39" w:rsidRPr="008659AE">
        <w:rPr>
          <w:rFonts w:ascii="Times New Roman" w:eastAsia="Times New Roman" w:hAnsi="Times New Roman" w:cs="Times New Roman"/>
          <w:color w:val="000000" w:themeColor="text1"/>
        </w:rPr>
        <w:t xml:space="preserve"> </w:t>
      </w:r>
      <w:r w:rsidR="00FA4C0D">
        <w:rPr>
          <w:rFonts w:ascii="Times New Roman" w:eastAsia="Times New Roman" w:hAnsi="Times New Roman" w:cs="Times New Roman"/>
          <w:color w:val="000000" w:themeColor="text1"/>
          <w:lang w:val="en-US"/>
        </w:rPr>
        <w:t>It is important to mention</w:t>
      </w:r>
      <w:r w:rsidR="000F4D39" w:rsidRPr="008659AE">
        <w:rPr>
          <w:rFonts w:ascii="Times New Roman" w:eastAsia="Times New Roman" w:hAnsi="Times New Roman" w:cs="Times New Roman"/>
          <w:color w:val="000000" w:themeColor="text1"/>
        </w:rPr>
        <w:t>,</w:t>
      </w:r>
      <w:r w:rsidR="00FA4C0D">
        <w:rPr>
          <w:rFonts w:ascii="Times New Roman" w:eastAsia="Times New Roman" w:hAnsi="Times New Roman" w:cs="Times New Roman"/>
          <w:color w:val="000000" w:themeColor="text1"/>
        </w:rPr>
        <w:t xml:space="preserve"> that</w:t>
      </w:r>
      <w:r w:rsidR="000F4D39" w:rsidRPr="008659AE">
        <w:rPr>
          <w:rFonts w:ascii="Times New Roman" w:eastAsia="Times New Roman" w:hAnsi="Times New Roman" w:cs="Times New Roman"/>
          <w:color w:val="000000" w:themeColor="text1"/>
        </w:rPr>
        <w:t xml:space="preserve"> following Alexander Morrison’s critique, it uses </w:t>
      </w:r>
      <w:r w:rsidR="000F4D39" w:rsidRPr="008659AE">
        <w:rPr>
          <w:rFonts w:ascii="Times New Roman" w:eastAsia="Times New Roman" w:hAnsi="Times New Roman" w:cs="Times New Roman"/>
          <w:color w:val="000000" w:themeColor="text1"/>
        </w:rPr>
        <w:lastRenderedPageBreak/>
        <w:t>the term not as a complete explanation of Russian and British policy, but as a powerful imperial framework through which travelers, officials, and later historians interpreted Central Asia.</w:t>
      </w:r>
    </w:p>
    <w:p w14:paraId="00000025" w14:textId="7777777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Travel literature as a genre has existed for a very long time, probably as long as history itself, because travelling to unknown places and recording what one sees always was one of the earliest mechanisms for producing historical knowledge: the traveler describes the space and compares the new with his existing experience, about his own land or people. This is how the primary history of regions not yet included in the written tradition of these peoples themselves is born. Ancient Egyptian expeditions to Punt, Herodotus' Greek travels, Roman accounts of Britain or Germany – all these early texts were created with the help of traveler-storytellers. And mostly, these records are the only sources of information about those periods. Over the centuries, these texts gradually evolved, people's horizons broadened, and they were able to make comparisons, study existing literature, use new methods, and travel long distances. Medieval writers continued this tradition.</w:t>
      </w:r>
    </w:p>
    <w:p w14:paraId="00000026" w14:textId="7777777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 xml:space="preserve">Plano Carpini, Mahmud al-Kashgari, Al-Biruni, William Rubruck, Ibn Battuta, and later travelers of the early modern period wrote about geography and ethnography, creating narratives that shaped readers' perceptions of distant worlds. One of the most significant was Marco Polo, who is the subject of one of the readings mentioned above. He turned his attention to Central Asia and in </w:t>
      </w:r>
      <w:r w:rsidRPr="008659AE">
        <w:rPr>
          <w:rFonts w:ascii="Times New Roman" w:eastAsia="Times New Roman" w:hAnsi="Times New Roman" w:cs="Times New Roman"/>
          <w:i/>
          <w:iCs/>
          <w:color w:val="000000" w:themeColor="text1"/>
        </w:rPr>
        <w:t>The Book of Marco Polo</w:t>
      </w:r>
      <w:r w:rsidRPr="008659AE">
        <w:rPr>
          <w:rFonts w:ascii="Times New Roman" w:eastAsia="Times New Roman" w:hAnsi="Times New Roman" w:cs="Times New Roman"/>
          <w:color w:val="000000" w:themeColor="text1"/>
        </w:rPr>
        <w:t xml:space="preserve"> where he wrote about the geography, ethnography and history of Armenia, Iran, China, Kazakhstan, Mongolia, India, Indonesia and other countries in the Middle Ages</w:t>
      </w:r>
      <w:r w:rsidRPr="008659AE">
        <w:rPr>
          <w:rFonts w:ascii="Times New Roman" w:eastAsia="Times New Roman" w:hAnsi="Times New Roman" w:cs="Times New Roman"/>
          <w:i/>
          <w:iCs/>
          <w:color w:val="000000" w:themeColor="text1"/>
          <w:vertAlign w:val="superscript"/>
        </w:rPr>
        <w:footnoteReference w:id="15"/>
      </w:r>
      <w:r w:rsidRPr="008659AE">
        <w:rPr>
          <w:rFonts w:ascii="Times New Roman" w:eastAsia="Times New Roman" w:hAnsi="Times New Roman" w:cs="Times New Roman"/>
          <w:color w:val="000000" w:themeColor="text1"/>
        </w:rPr>
        <w:t>. According to Islam Syed, Marco Polo's work was so influential that everyone else who wrote about ‘others’ followed his footprints in describing others. However, even considering the historical information already available about Central Asia, this area remained ‘unpopular’ and largely unexplored due to the lack of any infrastructure for travel.</w:t>
      </w:r>
    </w:p>
    <w:p w14:paraId="00000027" w14:textId="05AF51C1"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lastRenderedPageBreak/>
        <w:t>The popularity and accessibility of Central Asia for travelers changed during the 18th century, when the Russian Empire began its gradual entry into the steppe societies of Central Asia. One of the first steps was to establish relations with the Kazakh zhuzes: in 1731, Khan Abulkhair of the Junior Zhuz swore allegiance to Russia, hoping to strengthen his position in the struggle against the Dzungars and internal rivals. Following him, representatives of the Middle Zhuz partially joined the empire, and to consolidate the new ties, the first Orenburg expedition was created, which marked the beginning of the military development of the border territories and the construction of a chain of fortresses from Ufa to Orsk. Throughout the 18th century, this network expanded: new forts were built on the Irtysh, Tobol and Syr Darya rivers to control the caravan routes and the movements of nomads. After the defeat of Dzungaria and the weakening of Khiva and Bukhara, trade ties with Russia strengthened, followed by the first elements of administrative dependence</w:t>
      </w:r>
      <w:r w:rsidRPr="008659AE">
        <w:rPr>
          <w:rFonts w:ascii="Times New Roman" w:eastAsia="Times New Roman" w:hAnsi="Times New Roman" w:cs="Times New Roman"/>
          <w:color w:val="000000" w:themeColor="text1"/>
          <w:vertAlign w:val="superscript"/>
        </w:rPr>
        <w:footnoteReference w:id="16"/>
      </w:r>
      <w:r w:rsidRPr="008659AE">
        <w:rPr>
          <w:rFonts w:ascii="Times New Roman" w:eastAsia="Times New Roman" w:hAnsi="Times New Roman" w:cs="Times New Roman"/>
          <w:color w:val="000000" w:themeColor="text1"/>
        </w:rPr>
        <w:t xml:space="preserve">. By the mid-19th century, the empire had consolidated its military presence in Turkestan: Ak-Meshit, Tashkent and Khiva were captured, and the Kokand Khanate was eliminated. By 1885, Central Asia had finally become part of the imperial system. By the end of the 19th century, the region had been transformed into a single administrative and military entity under the control of the Turkestan </w:t>
      </w:r>
      <w:r w:rsidR="00FA4C0D" w:rsidRPr="008659AE">
        <w:rPr>
          <w:rFonts w:ascii="Times New Roman" w:eastAsia="Times New Roman" w:hAnsi="Times New Roman" w:cs="Times New Roman"/>
          <w:color w:val="000000" w:themeColor="text1"/>
        </w:rPr>
        <w:t xml:space="preserve">General </w:t>
      </w:r>
      <w:r w:rsidRPr="008659AE">
        <w:rPr>
          <w:rFonts w:ascii="Times New Roman" w:eastAsia="Times New Roman" w:hAnsi="Times New Roman" w:cs="Times New Roman"/>
          <w:color w:val="000000" w:themeColor="text1"/>
        </w:rPr>
        <w:t>Governorate.</w:t>
      </w:r>
      <w:r w:rsidRPr="008659AE">
        <w:rPr>
          <w:rFonts w:ascii="Times New Roman" w:eastAsia="Times New Roman" w:hAnsi="Times New Roman" w:cs="Times New Roman"/>
          <w:color w:val="000000" w:themeColor="text1"/>
          <w:vertAlign w:val="superscript"/>
        </w:rPr>
        <w:footnoteReference w:id="17"/>
      </w:r>
      <w:r w:rsidRPr="008659AE">
        <w:rPr>
          <w:rFonts w:ascii="Times New Roman" w:eastAsia="Times New Roman" w:hAnsi="Times New Roman" w:cs="Times New Roman"/>
          <w:color w:val="000000" w:themeColor="text1"/>
        </w:rPr>
        <w:t xml:space="preserve"> Along with military integration, the region underwent restructuring: roads were built, migrant settlements grew, a tax and judicial system was introduced, and land use changed. The nature of the mobility in the steppe was changing. Whereas previously the movement of nomads had been determined by the cycle of pastures, in the 19th century new trajectories were added: the resettlement of Russian peasants, military units, merchants, caravans and a lot of other new routes. The steppe no longer looks empty, on the contrary, it is becoming a space of continuous circulation of people, goods and ideas. </w:t>
      </w:r>
      <w:r w:rsidR="00FA4C0D">
        <w:rPr>
          <w:rFonts w:ascii="Times New Roman" w:eastAsia="Times New Roman" w:hAnsi="Times New Roman" w:cs="Times New Roman"/>
          <w:color w:val="000000" w:themeColor="text1"/>
        </w:rPr>
        <w:t>T</w:t>
      </w:r>
      <w:r w:rsidRPr="008659AE">
        <w:rPr>
          <w:rFonts w:ascii="Times New Roman" w:eastAsia="Times New Roman" w:hAnsi="Times New Roman" w:cs="Times New Roman"/>
          <w:color w:val="000000" w:themeColor="text1"/>
        </w:rPr>
        <w:t xml:space="preserve">his tense intersection of different routes heightened </w:t>
      </w:r>
      <w:r w:rsidRPr="008659AE">
        <w:rPr>
          <w:rFonts w:ascii="Times New Roman" w:eastAsia="Times New Roman" w:hAnsi="Times New Roman" w:cs="Times New Roman"/>
          <w:color w:val="000000" w:themeColor="text1"/>
        </w:rPr>
        <w:lastRenderedPageBreak/>
        <w:t>the interest of European observers, who sought to understand how such processes could affect the balance of power in the region. And all these changes made the steppe “closer” to foreign travelers, including those who arrived on missions from the Russian Empire and those who arrived from Europe or other distant countries.</w:t>
      </w:r>
    </w:p>
    <w:p w14:paraId="00000028" w14:textId="77777777" w:rsidR="00557406" w:rsidRPr="008659AE" w:rsidRDefault="00557406">
      <w:pPr>
        <w:spacing w:after="0" w:line="480" w:lineRule="auto"/>
        <w:ind w:firstLine="708"/>
        <w:jc w:val="both"/>
        <w:rPr>
          <w:rFonts w:ascii="Times New Roman" w:eastAsia="Times New Roman" w:hAnsi="Times New Roman" w:cs="Times New Roman"/>
          <w:color w:val="000000" w:themeColor="text1"/>
        </w:rPr>
      </w:pPr>
    </w:p>
    <w:p w14:paraId="00000029" w14:textId="77777777" w:rsidR="00557406" w:rsidRPr="008659AE" w:rsidRDefault="0062652E">
      <w:pPr>
        <w:spacing w:after="0" w:line="480" w:lineRule="auto"/>
        <w:jc w:val="both"/>
        <w:rPr>
          <w:rFonts w:ascii="Times New Roman" w:eastAsia="Times New Roman" w:hAnsi="Times New Roman" w:cs="Times New Roman"/>
          <w:b/>
          <w:bCs/>
          <w:color w:val="000000" w:themeColor="text1"/>
          <w:lang w:val="en-US"/>
        </w:rPr>
      </w:pPr>
      <w:r w:rsidRPr="008659AE">
        <w:rPr>
          <w:rFonts w:ascii="Times New Roman" w:eastAsia="Times New Roman" w:hAnsi="Times New Roman" w:cs="Times New Roman"/>
          <w:b/>
          <w:bCs/>
          <w:color w:val="000000" w:themeColor="text1"/>
        </w:rPr>
        <w:t>IV. Russian Travelers</w:t>
      </w:r>
    </w:p>
    <w:p w14:paraId="0000002A" w14:textId="24609C02" w:rsidR="00557406" w:rsidRPr="008659AE" w:rsidRDefault="007F677A" w:rsidP="007F677A">
      <w:pPr>
        <w:spacing w:after="0" w:line="480" w:lineRule="auto"/>
        <w:ind w:firstLine="720"/>
        <w:jc w:val="both"/>
        <w:rPr>
          <w:rFonts w:ascii="Times New Roman" w:eastAsia="Times New Roman" w:hAnsi="Times New Roman" w:cs="Times New Roman"/>
          <w:color w:val="000000" w:themeColor="text1"/>
          <w:lang w:val="en-US"/>
        </w:rPr>
      </w:pPr>
      <w:r w:rsidRPr="008659AE">
        <w:rPr>
          <w:rFonts w:ascii="Times New Roman" w:eastAsia="Times New Roman" w:hAnsi="Times New Roman" w:cs="Times New Roman"/>
          <w:color w:val="000000" w:themeColor="text1"/>
        </w:rPr>
        <w:t xml:space="preserve">In this part, 4 travelers will be considered. They are distributed in the order of their travels, starting from Levshin, a member of the Orenburg Border Commission, who was often called the "Herodotus of the Kazakh steppes", for the very first thorough studies of steppe peoples in the middle of the first half of the 18th century in the study </w:t>
      </w:r>
      <w:r w:rsidRPr="00FA4C0D">
        <w:rPr>
          <w:rFonts w:ascii="Times New Roman" w:eastAsia="Times New Roman" w:hAnsi="Times New Roman" w:cs="Times New Roman"/>
          <w:i/>
          <w:iCs/>
          <w:color w:val="000000" w:themeColor="text1"/>
        </w:rPr>
        <w:t>"Description of the Kirghiz-Cossack, or Kirghiz-Kaisak hordes and steppes</w:t>
      </w:r>
      <w:r w:rsidRPr="008659AE">
        <w:rPr>
          <w:rFonts w:ascii="Times New Roman" w:eastAsia="Times New Roman" w:hAnsi="Times New Roman" w:cs="Times New Roman"/>
          <w:color w:val="000000" w:themeColor="text1"/>
        </w:rPr>
        <w:t xml:space="preserve">". He later became a state senator and generally combined the figures of an official, an officer and a scientist. Next, the work of Semyonov-Tien-Shansky and his "Journey to Tien Shan in 1856-1857" will be considered. </w:t>
      </w:r>
      <w:r w:rsidRPr="008659AE">
        <w:rPr>
          <w:rFonts w:ascii="Times New Roman" w:eastAsia="Times New Roman" w:hAnsi="Times New Roman" w:cs="Times New Roman"/>
          <w:color w:val="000000" w:themeColor="text1"/>
          <w:lang w:val="en-US"/>
        </w:rPr>
        <w:t xml:space="preserve">He </w:t>
      </w:r>
      <w:r w:rsidRPr="008659AE">
        <w:rPr>
          <w:rFonts w:ascii="Times New Roman" w:eastAsia="Times New Roman" w:hAnsi="Times New Roman" w:cs="Times New Roman"/>
          <w:color w:val="000000" w:themeColor="text1"/>
        </w:rPr>
        <w:t>was one of the key figures of Russian imperial science, received a natural science education, acted under the auspices of the Russian Geographical Society and subsequently became its vice-president. Next, Nikolai Pavlovich Ignatiev, and his "</w:t>
      </w:r>
      <w:r w:rsidRPr="00FA4C0D">
        <w:rPr>
          <w:rFonts w:ascii="Times New Roman" w:eastAsia="Times New Roman" w:hAnsi="Times New Roman" w:cs="Times New Roman"/>
          <w:i/>
          <w:iCs/>
          <w:color w:val="000000" w:themeColor="text1"/>
        </w:rPr>
        <w:t>Mission to Khiva and Bukhara in 1858, the wing of adjutant Colonel N. Ignatiev.</w:t>
      </w:r>
      <w:r w:rsidRPr="008659AE">
        <w:rPr>
          <w:rFonts w:ascii="Times New Roman" w:eastAsia="Times New Roman" w:hAnsi="Times New Roman" w:cs="Times New Roman"/>
          <w:color w:val="000000" w:themeColor="text1"/>
        </w:rPr>
        <w:t>" Ignatiev was not just a traveler, but a high-ranking government and military-diplomatic figure, served as a military agent in England, and later served as Minister of the Interior, Minister of State Property, and ambassador of the Empire. Right up to Venyukov, who wrote his "</w:t>
      </w:r>
      <w:r w:rsidRPr="00FA4C0D">
        <w:rPr>
          <w:rFonts w:ascii="Times New Roman" w:eastAsia="Times New Roman" w:hAnsi="Times New Roman" w:cs="Times New Roman"/>
          <w:i/>
          <w:iCs/>
          <w:color w:val="000000" w:themeColor="text1"/>
        </w:rPr>
        <w:t xml:space="preserve">Experience of the military description of the Russian borders in Asia" </w:t>
      </w:r>
      <w:r w:rsidRPr="008659AE">
        <w:rPr>
          <w:rFonts w:ascii="Times New Roman" w:eastAsia="Times New Roman" w:hAnsi="Times New Roman" w:cs="Times New Roman"/>
          <w:color w:val="000000" w:themeColor="text1"/>
        </w:rPr>
        <w:t>as early as 1876. Venyukov, in turn, was a military writer, geographer and major general, graduated from the Imperial Military Academy and devoted his further activities to numerous scientific expeditions to the Asian outskirts of the empire. These 4 authors represent different stages of Russian penetration into Central Asia, and the evolution of the imperial view of the steppe, population, and power.</w:t>
      </w:r>
      <w:r w:rsidR="00647779" w:rsidRPr="008659AE">
        <w:rPr>
          <w:rFonts w:ascii="Times New Roman" w:eastAsia="Times New Roman" w:hAnsi="Times New Roman" w:cs="Times New Roman"/>
          <w:color w:val="000000" w:themeColor="text1"/>
          <w:lang w:val="en-US"/>
        </w:rPr>
        <w:t xml:space="preserve"> </w:t>
      </w:r>
      <w:r w:rsidR="00647779" w:rsidRPr="008659AE">
        <w:rPr>
          <w:rFonts w:ascii="Times New Roman" w:eastAsia="Times New Roman" w:hAnsi="Times New Roman" w:cs="Times New Roman"/>
          <w:color w:val="000000" w:themeColor="text1"/>
        </w:rPr>
        <w:t xml:space="preserve">These texts were usually produced </w:t>
      </w:r>
      <w:r w:rsidR="00647779" w:rsidRPr="008659AE">
        <w:rPr>
          <w:rFonts w:ascii="Times New Roman" w:eastAsia="Times New Roman" w:hAnsi="Times New Roman" w:cs="Times New Roman"/>
          <w:color w:val="000000" w:themeColor="text1"/>
        </w:rPr>
        <w:lastRenderedPageBreak/>
        <w:t>from inside imperial institutions: border commissions, military expeditions, diplomatic missions, and geographical research networks. Therefore, their descriptions often connected knowledge directly with administration. The steppe appears as a space to be classified, mapped, secured, reformed, and eventually governed. At the same time, these Russian accounts also changed over the century: Levshin’s early nineteenth-century work still tries to define what the steppe is, who lives there, and what kind of potential it contains, while later authors such as Ignatiev and Venyukov write in a more practical language of routes, fortifications, diplomacy, borders, and military strategy. In this sense, Russian travel writing moves from discovery and classification toward direct imperial management.</w:t>
      </w:r>
    </w:p>
    <w:p w14:paraId="0000002B" w14:textId="29E947FA" w:rsidR="00557406" w:rsidRPr="008659AE" w:rsidRDefault="007F677A" w:rsidP="00B07D86">
      <w:pPr>
        <w:spacing w:line="480" w:lineRule="auto"/>
        <w:ind w:firstLine="708"/>
        <w:jc w:val="both"/>
        <w:rPr>
          <w:rFonts w:ascii="Times New Roman" w:eastAsia="Times New Roman" w:hAnsi="Times New Roman" w:cs="Times New Roman"/>
          <w:color w:val="000000" w:themeColor="text1"/>
          <w:lang w:val="en-US"/>
        </w:rPr>
      </w:pPr>
      <w:r w:rsidRPr="008659AE">
        <w:rPr>
          <w:rFonts w:ascii="Times New Roman" w:eastAsia="Times New Roman" w:hAnsi="Times New Roman" w:cs="Times New Roman"/>
          <w:color w:val="000000" w:themeColor="text1"/>
        </w:rPr>
        <w:t xml:space="preserve">As mentioned earlier, Levshin was the first official </w:t>
      </w:r>
      <w:r w:rsidR="000F4D39" w:rsidRPr="008659AE">
        <w:rPr>
          <w:rFonts w:ascii="Times New Roman" w:eastAsia="Times New Roman" w:hAnsi="Times New Roman" w:cs="Times New Roman"/>
          <w:color w:val="000000" w:themeColor="text1"/>
        </w:rPr>
        <w:t xml:space="preserve">scholar </w:t>
      </w:r>
      <w:r w:rsidRPr="008659AE">
        <w:rPr>
          <w:rFonts w:ascii="Times New Roman" w:eastAsia="Times New Roman" w:hAnsi="Times New Roman" w:cs="Times New Roman"/>
          <w:color w:val="000000" w:themeColor="text1"/>
        </w:rPr>
        <w:t>of the Russian Empire to begin systematic study of the Asian steppe. Born in 1798 in a noble family and educated in Kharkov, he entered the service of the Orenburg Border Commission in 1820, where he began sorting through the archives of Kyrgyz-Kaisatsky (Kazakh) affairs, and in the mid-1820s published a series of essays.</w:t>
      </w:r>
      <w:r w:rsidRPr="008659AE">
        <w:rPr>
          <w:rFonts w:ascii="Times New Roman" w:eastAsia="Times New Roman" w:hAnsi="Times New Roman" w:cs="Times New Roman"/>
          <w:color w:val="000000" w:themeColor="text1"/>
          <w:vertAlign w:val="superscript"/>
        </w:rPr>
        <w:footnoteReference w:id="18"/>
      </w:r>
      <w:r w:rsidRPr="008659AE">
        <w:rPr>
          <w:rFonts w:ascii="Times New Roman" w:eastAsia="Times New Roman" w:hAnsi="Times New Roman" w:cs="Times New Roman"/>
          <w:color w:val="000000" w:themeColor="text1"/>
        </w:rPr>
        <w:t xml:space="preserve">. In this position, and later as a state senator, Levshin conducted extensive field research. His main publication, </w:t>
      </w:r>
      <w:r w:rsidRPr="008659AE">
        <w:rPr>
          <w:rFonts w:ascii="Times New Roman" w:eastAsia="Times New Roman" w:hAnsi="Times New Roman" w:cs="Times New Roman"/>
          <w:i/>
          <w:iCs/>
          <w:color w:val="000000" w:themeColor="text1"/>
        </w:rPr>
        <w:t xml:space="preserve">Description of the Kyrgyz-Cossack (Kyrgyz-Kaisatsky) Hordes and Steppes </w:t>
      </w:r>
      <w:r w:rsidRPr="008659AE">
        <w:rPr>
          <w:rFonts w:ascii="Times New Roman" w:eastAsia="Times New Roman" w:hAnsi="Times New Roman" w:cs="Times New Roman"/>
          <w:color w:val="000000" w:themeColor="text1"/>
        </w:rPr>
        <w:t xml:space="preserve">(1832), is the first fundamental studies in the field of geography, history, and ethnography of the Kazakh people. </w:t>
      </w:r>
      <w:r w:rsidR="00B07D86" w:rsidRPr="008659AE">
        <w:rPr>
          <w:rFonts w:ascii="Times New Roman" w:eastAsia="Times New Roman" w:hAnsi="Times New Roman" w:cs="Times New Roman"/>
          <w:color w:val="000000" w:themeColor="text1"/>
        </w:rPr>
        <w:t>At its core, this work is a blend of practical and theoretical knowledge.</w:t>
      </w:r>
      <w:r w:rsidR="00B07D86" w:rsidRPr="008659AE">
        <w:rPr>
          <w:rFonts w:ascii="Times New Roman" w:eastAsia="Times New Roman" w:hAnsi="Times New Roman" w:cs="Times New Roman"/>
          <w:color w:val="000000" w:themeColor="text1"/>
          <w:lang w:val="en-US"/>
        </w:rPr>
        <w:t xml:space="preserve"> </w:t>
      </w:r>
      <w:r w:rsidR="00B07D86" w:rsidRPr="008659AE">
        <w:rPr>
          <w:rFonts w:ascii="Times New Roman" w:eastAsia="Times New Roman" w:hAnsi="Times New Roman" w:cs="Times New Roman"/>
          <w:color w:val="000000" w:themeColor="text1"/>
        </w:rPr>
        <w:t>At the beginning of his work, he admits that he only saw those parts of the steppe adjacent to Russia, so to fill this gap, he relied on printed and handwritten diaries, maps, notes from earlier travelers, oral accounts from Kazakhs, and his own observations</w:t>
      </w:r>
      <w:r w:rsidR="00B07D86" w:rsidRPr="008659AE">
        <w:rPr>
          <w:rStyle w:val="af0"/>
          <w:rFonts w:ascii="Times New Roman" w:eastAsia="Times New Roman" w:hAnsi="Times New Roman" w:cs="Times New Roman"/>
          <w:color w:val="000000" w:themeColor="text1"/>
        </w:rPr>
        <w:footnoteReference w:id="19"/>
      </w:r>
      <w:r w:rsidR="00B07D86" w:rsidRPr="008659AE">
        <w:rPr>
          <w:rFonts w:ascii="Times New Roman" w:eastAsia="Times New Roman" w:hAnsi="Times New Roman" w:cs="Times New Roman"/>
          <w:color w:val="000000" w:themeColor="text1"/>
        </w:rPr>
        <w:t>.</w:t>
      </w:r>
    </w:p>
    <w:p w14:paraId="0000002C" w14:textId="7777777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lastRenderedPageBreak/>
        <w:t>The book, consisting of three parts, begins with a detailed description of geography based on personal observations and information obtained from local residents, while the second and third parts present historical and ethnographic overviews of the Kazakh tribes. Despite a fairly detailed analysis of the flora, fauna, and minerals, all this is done to justify any outside intervention. Describing useful ore, he writes: “The mountains covering the Kyrgyz steppes are rich in various metals. The semi-wild Cossack hordes cannot extract them, but they guard these treasures... for educated peoples, who will eventually dig up the underground treasures.</w:t>
      </w:r>
      <w:r w:rsidRPr="008659AE">
        <w:rPr>
          <w:rFonts w:ascii="Times New Roman" w:eastAsia="Times New Roman" w:hAnsi="Times New Roman" w:cs="Times New Roman"/>
          <w:color w:val="000000" w:themeColor="text1"/>
          <w:vertAlign w:val="superscript"/>
        </w:rPr>
        <w:footnoteReference w:id="20"/>
      </w:r>
      <w:r w:rsidRPr="008659AE">
        <w:rPr>
          <w:rFonts w:ascii="Times New Roman" w:eastAsia="Times New Roman" w:hAnsi="Times New Roman" w:cs="Times New Roman"/>
          <w:color w:val="000000" w:themeColor="text1"/>
        </w:rPr>
        <w:t>” Or, for example, describing violence and the robbery of caravans, he writes “Experience has shown that until the Kyrgyz Cossacks change their national character or are subdued by armed force, our trade with Central Asia will not flourish..</w:t>
      </w:r>
      <w:r w:rsidRPr="008659AE">
        <w:rPr>
          <w:rFonts w:ascii="Times New Roman" w:eastAsia="Times New Roman" w:hAnsi="Times New Roman" w:cs="Times New Roman"/>
          <w:color w:val="000000" w:themeColor="text1"/>
          <w:vertAlign w:val="superscript"/>
        </w:rPr>
        <w:footnoteReference w:id="21"/>
      </w:r>
      <w:r w:rsidRPr="008659AE">
        <w:rPr>
          <w:rFonts w:ascii="Times New Roman" w:eastAsia="Times New Roman" w:hAnsi="Times New Roman" w:cs="Times New Roman"/>
          <w:color w:val="000000" w:themeColor="text1"/>
        </w:rPr>
        <w:t>” These formulations are revealing because they construct the Kazakhs as both economically incapable and morally defective, while presenting outsiders as the only force able to develop the region properly. Levshin turns natural wealth and commercial insecurity into arguments for imperial control, making Russian intervention necessary.</w:t>
      </w:r>
    </w:p>
    <w:p w14:paraId="0000002D" w14:textId="7777777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Olga Gundova in her work "</w:t>
      </w:r>
      <w:r w:rsidRPr="002A6B59">
        <w:rPr>
          <w:rFonts w:ascii="Times New Roman" w:eastAsia="Times New Roman" w:hAnsi="Times New Roman" w:cs="Times New Roman"/>
          <w:i/>
          <w:iCs/>
          <w:color w:val="000000" w:themeColor="text1"/>
        </w:rPr>
        <w:t>The Image of the Kazakh People and the Kazakh Steppe In the Description of the Kirghiz-Cossack, Or Kirghiz-Kaisak Hordes and Steppes</w:t>
      </w:r>
      <w:r w:rsidRPr="008659AE">
        <w:rPr>
          <w:rFonts w:ascii="Times New Roman" w:eastAsia="Times New Roman" w:hAnsi="Times New Roman" w:cs="Times New Roman"/>
          <w:color w:val="000000" w:themeColor="text1"/>
        </w:rPr>
        <w:t>" suggests five signs by which Levshin considered the Kazakhs to be a people who needed to be subdued, enslaved and civilized.</w:t>
      </w:r>
      <w:r w:rsidRPr="008659AE">
        <w:rPr>
          <w:rFonts w:ascii="Times New Roman" w:eastAsia="Times New Roman" w:hAnsi="Times New Roman" w:cs="Times New Roman"/>
          <w:color w:val="000000" w:themeColor="text1"/>
          <w:vertAlign w:val="superscript"/>
        </w:rPr>
        <w:footnoteReference w:id="22"/>
      </w:r>
      <w:r w:rsidRPr="008659AE">
        <w:rPr>
          <w:rFonts w:ascii="Times New Roman" w:eastAsia="Times New Roman" w:hAnsi="Times New Roman" w:cs="Times New Roman"/>
          <w:color w:val="000000" w:themeColor="text1"/>
        </w:rPr>
        <w:t xml:space="preserve"> The first reason is poor hygiene. Levshin describes Kazakhs as people who “do not observe cleanliness, wash very rarely, and are not picky about food.</w:t>
      </w:r>
      <w:r w:rsidRPr="008659AE">
        <w:rPr>
          <w:rFonts w:ascii="Times New Roman" w:eastAsia="Times New Roman" w:hAnsi="Times New Roman" w:cs="Times New Roman"/>
          <w:color w:val="000000" w:themeColor="text1"/>
          <w:vertAlign w:val="superscript"/>
        </w:rPr>
        <w:footnoteReference w:id="23"/>
      </w:r>
      <w:r w:rsidRPr="008659AE">
        <w:rPr>
          <w:rFonts w:ascii="Times New Roman" w:eastAsia="Times New Roman" w:hAnsi="Times New Roman" w:cs="Times New Roman"/>
          <w:color w:val="000000" w:themeColor="text1"/>
        </w:rPr>
        <w:t xml:space="preserve">” The second reason is that they are cruel and vicious, and Kazakhs “believe that greatness consists solely in </w:t>
      </w:r>
      <w:r w:rsidRPr="008659AE">
        <w:rPr>
          <w:rFonts w:ascii="Times New Roman" w:eastAsia="Times New Roman" w:hAnsi="Times New Roman" w:cs="Times New Roman"/>
          <w:color w:val="000000" w:themeColor="text1"/>
        </w:rPr>
        <w:lastRenderedPageBreak/>
        <w:t>cruelty,” or “under the name of bravery, the Kyrgyz understand predatory behavior and violence.”</w:t>
      </w:r>
      <w:r w:rsidRPr="008659AE">
        <w:rPr>
          <w:rFonts w:ascii="Times New Roman" w:eastAsia="Times New Roman" w:hAnsi="Times New Roman" w:cs="Times New Roman"/>
          <w:color w:val="000000" w:themeColor="text1"/>
          <w:vertAlign w:val="superscript"/>
        </w:rPr>
        <w:footnoteReference w:id="24"/>
      </w:r>
      <w:r w:rsidRPr="008659AE">
        <w:rPr>
          <w:rFonts w:ascii="Times New Roman" w:eastAsia="Times New Roman" w:hAnsi="Times New Roman" w:cs="Times New Roman"/>
          <w:color w:val="000000" w:themeColor="text1"/>
        </w:rPr>
        <w:t>. He also writes about their vindictiveness, their desire “for plunder, which destroys, ruins, and corrupts.”</w:t>
      </w:r>
      <w:r w:rsidRPr="008659AE">
        <w:rPr>
          <w:rFonts w:ascii="Times New Roman" w:eastAsia="Times New Roman" w:hAnsi="Times New Roman" w:cs="Times New Roman"/>
          <w:color w:val="000000" w:themeColor="text1"/>
          <w:vertAlign w:val="superscript"/>
        </w:rPr>
        <w:footnoteReference w:id="25"/>
      </w:r>
      <w:r w:rsidRPr="008659AE">
        <w:rPr>
          <w:rFonts w:ascii="Times New Roman" w:eastAsia="Times New Roman" w:hAnsi="Times New Roman" w:cs="Times New Roman"/>
          <w:color w:val="000000" w:themeColor="text1"/>
        </w:rPr>
        <w:t>. And at the same pace, Levshin writes about the slave-like treatment of women, constant laziness, lack of enlightenment and education, illiteracy, calling their art primitive and undeveloped. To be fair, it is worth noting the positive characteristics that Levshin mentioned, including the health, longevity, and strength of the Kazakhs, as well as their respect for the elderly and gratitude for good deeds.</w:t>
      </w:r>
      <w:r w:rsidRPr="008659AE">
        <w:rPr>
          <w:rFonts w:ascii="Times New Roman" w:eastAsia="Times New Roman" w:hAnsi="Times New Roman" w:cs="Times New Roman"/>
          <w:color w:val="000000" w:themeColor="text1"/>
          <w:vertAlign w:val="superscript"/>
        </w:rPr>
        <w:footnoteReference w:id="26"/>
      </w:r>
      <w:r w:rsidRPr="008659AE">
        <w:rPr>
          <w:rFonts w:ascii="Times New Roman" w:eastAsia="Times New Roman" w:hAnsi="Times New Roman" w:cs="Times New Roman"/>
          <w:color w:val="000000" w:themeColor="text1"/>
        </w:rPr>
        <w:t>. However, he immediately writes that these are almost his only virtues and calls them a “spark of kindness.” And then he goes on to say that they do not know how to wage war because of a “lack of obedience, order, and harmony.”</w:t>
      </w:r>
      <w:r w:rsidRPr="008659AE">
        <w:rPr>
          <w:rFonts w:ascii="Times New Roman" w:eastAsia="Times New Roman" w:hAnsi="Times New Roman" w:cs="Times New Roman"/>
          <w:color w:val="000000" w:themeColor="text1"/>
          <w:vertAlign w:val="superscript"/>
        </w:rPr>
        <w:footnoteReference w:id="27"/>
      </w:r>
      <w:r w:rsidRPr="008659AE">
        <w:rPr>
          <w:rFonts w:ascii="Times New Roman" w:eastAsia="Times New Roman" w:hAnsi="Times New Roman" w:cs="Times New Roman"/>
          <w:color w:val="000000" w:themeColor="text1"/>
        </w:rPr>
        <w:t xml:space="preserve"> – hinting that they need a force that would make them obey.</w:t>
      </w:r>
    </w:p>
    <w:p w14:paraId="66BAF947" w14:textId="77777777" w:rsidR="007F677A" w:rsidRPr="008659AE" w:rsidRDefault="0062652E" w:rsidP="007F677A">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Levshin combined the roles of officer and scholar. As an imperial bureaucrat, he viewed the Kazakh steppes as a territory that needed to be explored, described, and managed. In his works, he uses precise details and the language of reformers – a rational, systematic tone that conceals the assumption of Russia's superiority. The other authors discussed in this essay are familiar with this work in one way or another. With this work, Levshin laid the foundation for imperial policy: his data on the land, laws, and people became part of the “bureaucratic knowledge” that justified conquest.</w:t>
      </w:r>
    </w:p>
    <w:p w14:paraId="00000031" w14:textId="4F2B9A45" w:rsidR="00557406" w:rsidRPr="008659AE" w:rsidRDefault="007F677A" w:rsidP="007F677A">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While Levshin focused mainly on geography, history</w:t>
      </w:r>
      <w:r w:rsidR="002A6B59" w:rsidRPr="002A6B59">
        <w:rPr>
          <w:rFonts w:ascii="Times New Roman" w:eastAsia="Times New Roman" w:hAnsi="Times New Roman" w:cs="Times New Roman"/>
          <w:color w:val="000000" w:themeColor="text1"/>
          <w:lang w:val="en-US"/>
        </w:rPr>
        <w:t>,</w:t>
      </w:r>
      <w:r w:rsidRPr="008659AE">
        <w:rPr>
          <w:rFonts w:ascii="Times New Roman" w:eastAsia="Times New Roman" w:hAnsi="Times New Roman" w:cs="Times New Roman"/>
          <w:color w:val="000000" w:themeColor="text1"/>
        </w:rPr>
        <w:t xml:space="preserve"> and ethnography, Pyotr Semenov-Tyan-Shansky explores the steppe during his expedition to the Tien Shan and pays more attention to the flora and fauna of the environment. Pyotr Semenov-Tyan-Shansky (1827–1914) takes a key place in the history of Russian imperial science, standing at the intersection of research, public service, and institutional geography. Having received an education in the natural sciences and being deeply influenced by the German geographical tradition, he became </w:t>
      </w:r>
      <w:r w:rsidRPr="008659AE">
        <w:rPr>
          <w:rFonts w:ascii="Times New Roman" w:eastAsia="Times New Roman" w:hAnsi="Times New Roman" w:cs="Times New Roman"/>
          <w:color w:val="000000" w:themeColor="text1"/>
        </w:rPr>
        <w:lastRenderedPageBreak/>
        <w:t>interested in the Tien Shan mountain system, about which very little was known.</w:t>
      </w:r>
      <w:r w:rsidRPr="008659AE">
        <w:rPr>
          <w:rFonts w:ascii="Times New Roman" w:eastAsia="Times New Roman" w:hAnsi="Times New Roman" w:cs="Times New Roman"/>
          <w:color w:val="000000" w:themeColor="text1"/>
          <w:vertAlign w:val="superscript"/>
        </w:rPr>
        <w:footnoteReference w:id="28"/>
      </w:r>
      <w:r w:rsidRPr="008659AE">
        <w:rPr>
          <w:rFonts w:ascii="Times New Roman" w:eastAsia="Times New Roman" w:hAnsi="Times New Roman" w:cs="Times New Roman"/>
          <w:color w:val="000000" w:themeColor="text1"/>
        </w:rPr>
        <w:t xml:space="preserve"> His expeditions to the Tien Shan in 1856–1857 were undertaken under the auspices of the Russian Geographical Society, in which he subsequently became one of the most influential figures, eventually assuming the position of vice president.</w:t>
      </w:r>
      <w:r w:rsidRPr="008659AE">
        <w:rPr>
          <w:rFonts w:ascii="Times New Roman" w:eastAsia="Times New Roman" w:hAnsi="Times New Roman" w:cs="Times New Roman"/>
          <w:color w:val="000000" w:themeColor="text1"/>
          <w:vertAlign w:val="superscript"/>
        </w:rPr>
        <w:footnoteReference w:id="29"/>
      </w:r>
      <w:r w:rsidRPr="008659AE">
        <w:rPr>
          <w:rFonts w:ascii="Times New Roman" w:eastAsia="Times New Roman" w:hAnsi="Times New Roman" w:cs="Times New Roman"/>
          <w:color w:val="000000" w:themeColor="text1"/>
        </w:rPr>
        <w:t xml:space="preserve"> These travels took place at a historic moment when the Russian Empire was strengthening its strategic and military presence into Central Asia. From the very beginning of his report, Semenov describes the landscape and flora in great detail, carefully listing plant species such as “Pot. sericea, Cotoneaster intermedia, Saxifraga hirculus, Lonicera microphylla, Senecio sibiricus</w:t>
      </w:r>
      <w:r w:rsidRPr="008659AE">
        <w:rPr>
          <w:rFonts w:ascii="Times New Roman" w:eastAsia="Times New Roman" w:hAnsi="Times New Roman" w:cs="Times New Roman"/>
          <w:color w:val="000000" w:themeColor="text1"/>
          <w:vertAlign w:val="superscript"/>
        </w:rPr>
        <w:footnoteReference w:id="30"/>
      </w:r>
      <w:r w:rsidRPr="008659AE">
        <w:rPr>
          <w:rFonts w:ascii="Times New Roman" w:eastAsia="Times New Roman" w:hAnsi="Times New Roman" w:cs="Times New Roman"/>
          <w:color w:val="000000" w:themeColor="text1"/>
        </w:rPr>
        <w:t>”, describes geographical and landscape features. The emphasis is sometimes placed on barren slopes, sandy-clay soils, and scattered fertile areas, creating an image of vast expanses awaiting rational development. Even when relative fertility is acknowledged, the description is comparative and evaluative in nature: “acceptable,” “more fertile”</w:t>
      </w:r>
      <w:r w:rsidRPr="008659AE">
        <w:rPr>
          <w:rFonts w:ascii="Times New Roman" w:eastAsia="Times New Roman" w:hAnsi="Times New Roman" w:cs="Times New Roman"/>
          <w:color w:val="000000" w:themeColor="text1"/>
          <w:vertAlign w:val="superscript"/>
        </w:rPr>
        <w:footnoteReference w:id="31"/>
      </w:r>
      <w:r w:rsidRPr="008659AE">
        <w:rPr>
          <w:rFonts w:ascii="Times New Roman" w:eastAsia="Times New Roman" w:hAnsi="Times New Roman" w:cs="Times New Roman"/>
          <w:color w:val="000000" w:themeColor="text1"/>
        </w:rPr>
        <w:t>. This means that land is assessed in terms of its potential productivity rather than in terms of traditional models of use.</w:t>
      </w:r>
    </w:p>
    <w:p w14:paraId="00000032" w14:textId="5A4FF693"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 xml:space="preserve">In contrast to the previous traveler, </w:t>
      </w:r>
      <w:r w:rsidR="00B07D86" w:rsidRPr="008659AE">
        <w:rPr>
          <w:rFonts w:ascii="Times New Roman" w:eastAsia="Times New Roman" w:hAnsi="Times New Roman" w:cs="Times New Roman"/>
          <w:color w:val="000000" w:themeColor="text1"/>
        </w:rPr>
        <w:t xml:space="preserve">Tyan-Shansky </w:t>
      </w:r>
      <w:r w:rsidRPr="008659AE">
        <w:rPr>
          <w:rFonts w:ascii="Times New Roman" w:eastAsia="Times New Roman" w:hAnsi="Times New Roman" w:cs="Times New Roman"/>
          <w:color w:val="000000" w:themeColor="text1"/>
        </w:rPr>
        <w:t>writes much less about people in favor of truly objective scientific information. However, even in such seemingly “dry” formulations, there is a certain imperialist tone. For example, he writes, “Traveling through the lands of the Kyrgyz of the Middle and Great Horde, I became convinced of how difficult it is to govern this nomadic population from Omsk, and even more so to protect it from raids and devastation by neighbors, non-Russian subjects, without having strong footholds within the country and especially in front of it.</w:t>
      </w:r>
      <w:r w:rsidRPr="008659AE">
        <w:rPr>
          <w:rFonts w:ascii="Times New Roman" w:eastAsia="Times New Roman" w:hAnsi="Times New Roman" w:cs="Times New Roman"/>
          <w:color w:val="000000" w:themeColor="text1"/>
          <w:vertAlign w:val="superscript"/>
        </w:rPr>
        <w:footnoteReference w:id="32"/>
      </w:r>
      <w:r w:rsidRPr="008659AE">
        <w:rPr>
          <w:rFonts w:ascii="Times New Roman" w:eastAsia="Times New Roman" w:hAnsi="Times New Roman" w:cs="Times New Roman"/>
          <w:color w:val="000000" w:themeColor="text1"/>
        </w:rPr>
        <w:t xml:space="preserve">” Or, for example, “With our colonization, the strongest and most indestructible stronghold of Russian influence and domination in Central Asia can </w:t>
      </w:r>
      <w:r w:rsidRPr="008659AE">
        <w:rPr>
          <w:rFonts w:ascii="Times New Roman" w:eastAsia="Times New Roman" w:hAnsi="Times New Roman" w:cs="Times New Roman"/>
          <w:color w:val="000000" w:themeColor="text1"/>
        </w:rPr>
        <w:lastRenderedPageBreak/>
        <w:t>already be established here.”</w:t>
      </w:r>
      <w:r w:rsidRPr="008659AE">
        <w:rPr>
          <w:rFonts w:ascii="Times New Roman" w:eastAsia="Times New Roman" w:hAnsi="Times New Roman" w:cs="Times New Roman"/>
          <w:color w:val="000000" w:themeColor="text1"/>
          <w:vertAlign w:val="superscript"/>
        </w:rPr>
        <w:footnoteReference w:id="33"/>
      </w:r>
      <w:r w:rsidRPr="008659AE">
        <w:rPr>
          <w:rFonts w:ascii="Times New Roman" w:eastAsia="Times New Roman" w:hAnsi="Times New Roman" w:cs="Times New Roman"/>
          <w:color w:val="000000" w:themeColor="text1"/>
        </w:rPr>
        <w:t xml:space="preserve"> These quotations show that he viewed the steppe primarily as a space to be integrated into Russian imperial strategy and reveal his underlying assumption that colonization was a practical and legitimate solution to regional instability, which turns scientific observation into an argument for expansion. Very often, descriptions mention the “Karakirgyz” people who stole herds of horses, killing the Cossacks who guarded them, and caused constant material and human losses</w:t>
      </w:r>
      <w:r w:rsidRPr="008659AE">
        <w:rPr>
          <w:rFonts w:ascii="Times New Roman" w:eastAsia="Times New Roman" w:hAnsi="Times New Roman" w:cs="Times New Roman"/>
          <w:color w:val="000000" w:themeColor="text1"/>
          <w:vertAlign w:val="superscript"/>
        </w:rPr>
        <w:footnoteReference w:id="34"/>
      </w:r>
      <w:r w:rsidRPr="008659AE">
        <w:rPr>
          <w:rFonts w:ascii="Times New Roman" w:eastAsia="Times New Roman" w:hAnsi="Times New Roman" w:cs="Times New Roman"/>
          <w:color w:val="000000" w:themeColor="text1"/>
        </w:rPr>
        <w:t>. Moreover, he goes on to write about a friendly detachment consisting of three hundred Cossacks, which “found countless masses of Karakyrgyz nomads in their camps, destroyed their villages, and, having seized their nearest herds, set off on their return journey. But the Karakyrgyz, who had initially fled, gathered in countless numbers and began to pursue our detachments, which had become greatly stretched during the difficult ascent to the pass, attacking them with extraordinary bravery despite the fact that rocket launchers, they had never seen before, as well as the shots fired by our Cossacks, were wreaking havoc among the saribagish.</w:t>
      </w:r>
      <w:r w:rsidRPr="008659AE">
        <w:rPr>
          <w:rFonts w:ascii="Times New Roman" w:eastAsia="Times New Roman" w:hAnsi="Times New Roman" w:cs="Times New Roman"/>
          <w:color w:val="000000" w:themeColor="text1"/>
          <w:vertAlign w:val="superscript"/>
        </w:rPr>
        <w:footnoteReference w:id="35"/>
      </w:r>
      <w:r w:rsidRPr="008659AE">
        <w:rPr>
          <w:rFonts w:ascii="Times New Roman" w:eastAsia="Times New Roman" w:hAnsi="Times New Roman" w:cs="Times New Roman"/>
          <w:color w:val="000000" w:themeColor="text1"/>
        </w:rPr>
        <w:t>” Here Semenov presents Russian violence as a justified response to disorder, and the destruction of nomadic camps appears necessary. He also assesses people’s bravery, mobility, and resistance. He goes on to describe how his company befriended the Karakyrgyz tribe, who provided him with refreshments and guided tours, and how the author himself was convinced of his inviolability in the eyes of the Karakyrgyz.</w:t>
      </w:r>
      <w:r w:rsidRPr="008659AE">
        <w:rPr>
          <w:rFonts w:ascii="Times New Roman" w:eastAsia="Times New Roman" w:hAnsi="Times New Roman" w:cs="Times New Roman"/>
          <w:color w:val="000000" w:themeColor="text1"/>
          <w:vertAlign w:val="superscript"/>
        </w:rPr>
        <w:footnoteReference w:id="36"/>
      </w:r>
    </w:p>
    <w:p w14:paraId="00000033" w14:textId="7777777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 xml:space="preserve">Although his report appears “objective” and scientifically accurate, it nevertheless places Central Asia within the framework of administrative difficulties, strategic necessity, and colonial opportunities. Landscapes are assessed in terms of productivity and potential colonization, while nomadic peoples are classified, evaluated from a military perspective, and assigned a specific place in the imperial hierarchy of control. Even moments of cooperation </w:t>
      </w:r>
      <w:r w:rsidRPr="008659AE">
        <w:rPr>
          <w:rFonts w:ascii="Times New Roman" w:eastAsia="Times New Roman" w:hAnsi="Times New Roman" w:cs="Times New Roman"/>
          <w:color w:val="000000" w:themeColor="text1"/>
        </w:rPr>
        <w:lastRenderedPageBreak/>
        <w:t>with the Karakyrgyz do not escape this structural logic. And his geography functions not simply as a description, but as a form of knowledge that legitimizes Russian power and territorial consolidation.</w:t>
      </w:r>
    </w:p>
    <w:p w14:paraId="00000036" w14:textId="18C197CB" w:rsidR="00557406" w:rsidRPr="008659AE" w:rsidRDefault="007F677A" w:rsidP="007F677A">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 xml:space="preserve">Around the same years, </w:t>
      </w:r>
      <w:r w:rsidR="00B07D86" w:rsidRPr="008659AE">
        <w:rPr>
          <w:rFonts w:ascii="Times New Roman" w:eastAsia="Times New Roman" w:hAnsi="Times New Roman" w:cs="Times New Roman"/>
          <w:color w:val="000000" w:themeColor="text1"/>
        </w:rPr>
        <w:t xml:space="preserve">Nikolai Pavlovich Ignatiev </w:t>
      </w:r>
      <w:r w:rsidRPr="008659AE">
        <w:rPr>
          <w:rFonts w:ascii="Times New Roman" w:eastAsia="Times New Roman" w:hAnsi="Times New Roman" w:cs="Times New Roman"/>
          <w:color w:val="000000" w:themeColor="text1"/>
        </w:rPr>
        <w:t>conducted a mission to Khiva and Bukhara</w:t>
      </w:r>
      <w:r w:rsidRPr="008659AE">
        <w:rPr>
          <w:rFonts w:ascii="Times New Roman" w:eastAsia="Times New Roman" w:hAnsi="Times New Roman" w:cs="Times New Roman"/>
          <w:color w:val="000000" w:themeColor="text1"/>
          <w:vertAlign w:val="superscript"/>
        </w:rPr>
        <w:footnoteReference w:id="37"/>
      </w:r>
      <w:r w:rsidRPr="008659AE">
        <w:rPr>
          <w:rFonts w:ascii="Times New Roman" w:eastAsia="Times New Roman" w:hAnsi="Times New Roman" w:cs="Times New Roman"/>
          <w:color w:val="000000" w:themeColor="text1"/>
        </w:rPr>
        <w:t>. He graduated from the Page Corps and the military academy. What is important for the current study is that Ignatiev clearly positioned himself within the military-diplomatic apparatus of the state: he writes that in 1857 he was a military agent in England and then was summoned by the “high command” to report directly to Alexander II on issues concerning Asia and the activities of British agents in Central Asia</w:t>
      </w:r>
      <w:r w:rsidRPr="008659AE">
        <w:rPr>
          <w:rFonts w:ascii="Times New Roman" w:eastAsia="Times New Roman" w:hAnsi="Times New Roman" w:cs="Times New Roman"/>
          <w:color w:val="000000" w:themeColor="text1"/>
          <w:vertAlign w:val="superscript"/>
        </w:rPr>
        <w:footnoteReference w:id="38"/>
      </w:r>
      <w:r w:rsidRPr="008659AE">
        <w:rPr>
          <w:rFonts w:ascii="Times New Roman" w:eastAsia="Times New Roman" w:hAnsi="Times New Roman" w:cs="Times New Roman"/>
          <w:color w:val="000000" w:themeColor="text1"/>
        </w:rPr>
        <w:t>. In other words, he arrives in Central Asia already authorized as an information gatherer, whose observations must be passed on to higher political circles. He writes, “My conscience assures me that my loyalty to the Tsar and my country and my zeal for service have not wavered for a moment, and this conviction is enough for me.</w:t>
      </w:r>
      <w:r w:rsidRPr="008659AE">
        <w:rPr>
          <w:rFonts w:ascii="Times New Roman" w:eastAsia="Times New Roman" w:hAnsi="Times New Roman" w:cs="Times New Roman"/>
          <w:color w:val="000000" w:themeColor="text1"/>
          <w:vertAlign w:val="superscript"/>
        </w:rPr>
        <w:footnoteReference w:id="39"/>
      </w:r>
      <w:r w:rsidRPr="008659AE">
        <w:rPr>
          <w:rFonts w:ascii="Times New Roman" w:eastAsia="Times New Roman" w:hAnsi="Times New Roman" w:cs="Times New Roman"/>
          <w:color w:val="000000" w:themeColor="text1"/>
        </w:rPr>
        <w:t>” There is a clear difference between this source and the others: Ignatiev was on a military mission,  during which: “not only political and military goals were in mind, but also commercial ones. The plan was to conclude trade agreements in Khiva and Bukhara, improve the situation of Russian merchants, and attempt to establish more direct and active trade relations between them and the inhabitants of the khanates.</w:t>
      </w:r>
      <w:r w:rsidRPr="008659AE">
        <w:rPr>
          <w:rFonts w:ascii="Times New Roman" w:eastAsia="Times New Roman" w:hAnsi="Times New Roman" w:cs="Times New Roman"/>
          <w:color w:val="000000" w:themeColor="text1"/>
          <w:vertAlign w:val="superscript"/>
        </w:rPr>
        <w:footnoteReference w:id="40"/>
      </w:r>
      <w:r w:rsidRPr="008659AE">
        <w:rPr>
          <w:rFonts w:ascii="Times New Roman" w:eastAsia="Times New Roman" w:hAnsi="Times New Roman" w:cs="Times New Roman"/>
          <w:color w:val="000000" w:themeColor="text1"/>
        </w:rPr>
        <w:t xml:space="preserve">”. However, he also writes about the need to build fortifications for “our Kyrgyz,” who are subject to raids by the Khiva and Kokand gangs. </w:t>
      </w:r>
      <w:r w:rsidR="00B07D86" w:rsidRPr="008659AE">
        <w:rPr>
          <w:rFonts w:ascii="Times New Roman" w:eastAsia="Times New Roman" w:hAnsi="Times New Roman" w:cs="Times New Roman"/>
          <w:color w:val="000000" w:themeColor="text1"/>
        </w:rPr>
        <w:t>This concern suggests that Ignatiev framed Russian involvement in Central Asia as a defensive and protective necessit</w:t>
      </w:r>
      <w:r w:rsidR="00B07D86" w:rsidRPr="008659AE">
        <w:rPr>
          <w:rFonts w:ascii="Times New Roman" w:eastAsia="Times New Roman" w:hAnsi="Times New Roman" w:cs="Times New Roman"/>
          <w:color w:val="000000" w:themeColor="text1"/>
          <w:lang w:val="en-US"/>
        </w:rPr>
        <w:t>y.</w:t>
      </w:r>
      <w:r w:rsidR="00B07D86" w:rsidRPr="008659AE">
        <w:rPr>
          <w:rFonts w:ascii="Times New Roman" w:eastAsia="Times New Roman" w:hAnsi="Times New Roman" w:cs="Times New Roman"/>
          <w:color w:val="000000" w:themeColor="text1"/>
        </w:rPr>
        <w:t xml:space="preserve"> The empire appears as a guardian of its Kazakh subjects and merchants against supposedly unstable and predatory neighboring khanates.</w:t>
      </w:r>
      <w:r w:rsidR="00B07D86" w:rsidRPr="008659AE">
        <w:rPr>
          <w:rFonts w:ascii="Times New Roman" w:eastAsia="Times New Roman" w:hAnsi="Times New Roman" w:cs="Times New Roman"/>
          <w:color w:val="000000" w:themeColor="text1"/>
          <w:lang w:val="en-US"/>
        </w:rPr>
        <w:t xml:space="preserve"> </w:t>
      </w:r>
      <w:r w:rsidRPr="008659AE">
        <w:rPr>
          <w:rFonts w:ascii="Times New Roman" w:eastAsia="Times New Roman" w:hAnsi="Times New Roman" w:cs="Times New Roman"/>
          <w:color w:val="000000" w:themeColor="text1"/>
        </w:rPr>
        <w:t xml:space="preserve">At </w:t>
      </w:r>
      <w:r w:rsidRPr="008659AE">
        <w:rPr>
          <w:rFonts w:ascii="Times New Roman" w:eastAsia="Times New Roman" w:hAnsi="Times New Roman" w:cs="Times New Roman"/>
          <w:color w:val="000000" w:themeColor="text1"/>
        </w:rPr>
        <w:lastRenderedPageBreak/>
        <w:t>the same time, he wants to convince the Emir of Bukhara that it would be beneficial for him to wage war against Khiva and Kokand</w:t>
      </w:r>
      <w:r w:rsidRPr="008659AE">
        <w:rPr>
          <w:rFonts w:ascii="Times New Roman" w:eastAsia="Times New Roman" w:hAnsi="Times New Roman" w:cs="Times New Roman"/>
          <w:color w:val="000000" w:themeColor="text1"/>
          <w:vertAlign w:val="superscript"/>
        </w:rPr>
        <w:footnoteReference w:id="41"/>
      </w:r>
      <w:r w:rsidRPr="008659AE">
        <w:rPr>
          <w:rFonts w:ascii="Times New Roman" w:eastAsia="Times New Roman" w:hAnsi="Times New Roman" w:cs="Times New Roman"/>
          <w:color w:val="000000" w:themeColor="text1"/>
        </w:rPr>
        <w:t xml:space="preserve">. </w:t>
      </w:r>
    </w:p>
    <w:p w14:paraId="00000037" w14:textId="2C3B010C"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For Ignatiev, Asia was not primarily a landscape, but rather a geographical infrastructure</w:t>
      </w:r>
      <w:r w:rsidR="00BB5F69" w:rsidRPr="008659AE">
        <w:rPr>
          <w:rFonts w:ascii="Times New Roman" w:eastAsia="Times New Roman" w:hAnsi="Times New Roman" w:cs="Times New Roman"/>
          <w:color w:val="000000" w:themeColor="text1"/>
        </w:rPr>
        <w:t xml:space="preserve"> –</w:t>
      </w:r>
      <w:r w:rsidRPr="008659AE">
        <w:rPr>
          <w:rFonts w:ascii="Times New Roman" w:eastAsia="Times New Roman" w:hAnsi="Times New Roman" w:cs="Times New Roman"/>
          <w:color w:val="000000" w:themeColor="text1"/>
        </w:rPr>
        <w:t xml:space="preserve"> rivers to be surveyed, estuaries to be captured, deserts to be crossed with carefully planned provisions, and routes to be secured against raids. He literally wrote an “Action Plan for 1859,” listing 20 points on how he intended to act in Central Asia: build fortifications, deploy troops, “maintain the Bukharans' friendly attitude toward Russia and distrust of the British</w:t>
      </w:r>
      <w:r w:rsidRPr="008659AE">
        <w:rPr>
          <w:rFonts w:ascii="Times New Roman" w:eastAsia="Times New Roman" w:hAnsi="Times New Roman" w:cs="Times New Roman"/>
          <w:color w:val="000000" w:themeColor="text1"/>
          <w:vertAlign w:val="superscript"/>
        </w:rPr>
        <w:footnoteReference w:id="42"/>
      </w:r>
      <w:r w:rsidRPr="008659AE">
        <w:rPr>
          <w:rFonts w:ascii="Times New Roman" w:eastAsia="Times New Roman" w:hAnsi="Times New Roman" w:cs="Times New Roman"/>
          <w:color w:val="000000" w:themeColor="text1"/>
        </w:rPr>
        <w:t>”, the final point was that “the question of uniting the entire Kyrgyz steppe under a single administration should be considered in advance”.</w:t>
      </w:r>
    </w:p>
    <w:p w14:paraId="00000038" w14:textId="7777777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The author in his letters wrote that it is “humiliating and foolish to force a Russian representative to talk to such scoundrels as the Khivins and treat them as equals”, and for his safety, and safety of his letters he is forced to use the French language, which is unknown for steppe people</w:t>
      </w:r>
      <w:r w:rsidRPr="008659AE">
        <w:rPr>
          <w:rFonts w:ascii="Times New Roman" w:eastAsia="Times New Roman" w:hAnsi="Times New Roman" w:cs="Times New Roman"/>
          <w:color w:val="000000" w:themeColor="text1"/>
          <w:vertAlign w:val="superscript"/>
        </w:rPr>
        <w:footnoteReference w:id="43"/>
      </w:r>
      <w:r w:rsidRPr="008659AE">
        <w:rPr>
          <w:rFonts w:ascii="Times New Roman" w:eastAsia="Times New Roman" w:hAnsi="Times New Roman" w:cs="Times New Roman"/>
          <w:color w:val="000000" w:themeColor="text1"/>
        </w:rPr>
        <w:t>. Such descriptions appear in connection with the fact that “Our relations with Khiva were extremely unsatisfactory. The list of our envoys who visited Khiva and Bukhara testified to the futility of diplomatic negotiations, which, in my opinion, were humiliating for Russia. Khiva, considering itself unassailable, continued to harm us in the Kyrgyz steppe whenever possible</w:t>
      </w:r>
      <w:r w:rsidRPr="008659AE">
        <w:rPr>
          <w:rFonts w:ascii="Times New Roman" w:eastAsia="Times New Roman" w:hAnsi="Times New Roman" w:cs="Times New Roman"/>
          <w:color w:val="000000" w:themeColor="text1"/>
          <w:vertAlign w:val="superscript"/>
        </w:rPr>
        <w:footnoteReference w:id="44"/>
      </w:r>
      <w:r w:rsidRPr="008659AE">
        <w:rPr>
          <w:rFonts w:ascii="Times New Roman" w:eastAsia="Times New Roman" w:hAnsi="Times New Roman" w:cs="Times New Roman"/>
          <w:color w:val="000000" w:themeColor="text1"/>
        </w:rPr>
        <w:t>”. Towards the end, he writes that “we already make too many concessions and grant too many privileges to foreigners to the detriment of our own interests, to make further concessions to the savage Central Asian khans, who, because of our moral weakness and indulgence, dare to treat us as if they had equal rights with us.</w:t>
      </w:r>
      <w:r w:rsidRPr="008659AE">
        <w:rPr>
          <w:rFonts w:ascii="Times New Roman" w:eastAsia="Times New Roman" w:hAnsi="Times New Roman" w:cs="Times New Roman"/>
          <w:color w:val="000000" w:themeColor="text1"/>
          <w:vertAlign w:val="superscript"/>
        </w:rPr>
        <w:footnoteReference w:id="45"/>
      </w:r>
      <w:r w:rsidRPr="008659AE">
        <w:rPr>
          <w:rFonts w:ascii="Times New Roman" w:eastAsia="Times New Roman" w:hAnsi="Times New Roman" w:cs="Times New Roman"/>
          <w:color w:val="000000" w:themeColor="text1"/>
        </w:rPr>
        <w:t xml:space="preserve">” The text shows that the empire will conduct research, draw up plans, determine the locations of fortresses, set tariffs, draw up navigation charts, and thus develop rules, to such an extent that local authorities openly </w:t>
      </w:r>
      <w:r w:rsidRPr="008659AE">
        <w:rPr>
          <w:rFonts w:ascii="Times New Roman" w:eastAsia="Times New Roman" w:hAnsi="Times New Roman" w:cs="Times New Roman"/>
          <w:color w:val="000000" w:themeColor="text1"/>
        </w:rPr>
        <w:lastRenderedPageBreak/>
        <w:t>resist the “development of plans.</w:t>
      </w:r>
      <w:r w:rsidRPr="008659AE">
        <w:rPr>
          <w:rFonts w:ascii="Times New Roman" w:eastAsia="Times New Roman" w:hAnsi="Times New Roman" w:cs="Times New Roman"/>
          <w:color w:val="000000" w:themeColor="text1"/>
          <w:vertAlign w:val="superscript"/>
        </w:rPr>
        <w:footnoteReference w:id="46"/>
      </w:r>
      <w:r w:rsidRPr="008659AE">
        <w:rPr>
          <w:rFonts w:ascii="Times New Roman" w:eastAsia="Times New Roman" w:hAnsi="Times New Roman" w:cs="Times New Roman"/>
          <w:color w:val="000000" w:themeColor="text1"/>
        </w:rPr>
        <w:t>” as a threat to sovereignty, because they secretly from the Asians attempted to draw up a detailed plan of Khiva, and thus functioned as full-fledged intelligence agents.</w:t>
      </w:r>
    </w:p>
    <w:p w14:paraId="00000039" w14:textId="7777777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In other words, Ignatiev's diplomacy is more like an attempt to impose agreement on his own terms than mutual recognition. The entire book allows us to understand the essence of an empire where Central Asia is viewed as a space of strategic routes and pathways to the south that needs to be reorganized, managed, and subjected to its own conditions. For these aims the author systematically collects politically and strategically valuable information about routes, defenses, trade conditions, and local power structures. And if people resist, then threats will be used.</w:t>
      </w:r>
      <w:r w:rsidRPr="008659AE">
        <w:rPr>
          <w:rFonts w:ascii="Times New Roman" w:eastAsia="Times New Roman" w:hAnsi="Times New Roman" w:cs="Times New Roman"/>
          <w:color w:val="000000" w:themeColor="text1"/>
          <w:vertAlign w:val="superscript"/>
        </w:rPr>
        <w:footnoteReference w:id="47"/>
      </w:r>
      <w:r w:rsidRPr="008659AE">
        <w:rPr>
          <w:rFonts w:ascii="Times New Roman" w:eastAsia="Times New Roman" w:hAnsi="Times New Roman" w:cs="Times New Roman"/>
          <w:color w:val="000000" w:themeColor="text1"/>
        </w:rPr>
        <w:t>. And his language reveals a hierarchical worldview that denies the equality of local people with “visitors”.</w:t>
      </w:r>
    </w:p>
    <w:p w14:paraId="0000003C" w14:textId="2391EBCC" w:rsidR="00557406" w:rsidRPr="008659AE" w:rsidRDefault="007F677A" w:rsidP="007F677A">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The latest work under consideration was the work of Mikhail Venyukov, it was written 20 years after the previous travelers. Mikhail Ivanovich Venyukov (1832–1901) was a renowned military writer and geographer, as well as a major general. He graduated from the Imperial Military Academy. All his subsequent activities were devoted to scientific expeditions. These included trips to Amir, Ussuri, Transbaikalia, Issyk-Kul, Tien Shan, Altai, and the Caucasus, which resulted in his 1868 work “</w:t>
      </w:r>
      <w:r w:rsidRPr="008659AE">
        <w:rPr>
          <w:rFonts w:ascii="Times New Roman" w:eastAsia="Times New Roman" w:hAnsi="Times New Roman" w:cs="Times New Roman"/>
          <w:i/>
          <w:iCs/>
          <w:color w:val="000000" w:themeColor="text1"/>
        </w:rPr>
        <w:t>Journey along the Asian Borders of Russia</w:t>
      </w:r>
      <w:r w:rsidRPr="008659AE">
        <w:rPr>
          <w:rFonts w:ascii="Times New Roman" w:eastAsia="Times New Roman" w:hAnsi="Times New Roman" w:cs="Times New Roman"/>
          <w:color w:val="000000" w:themeColor="text1"/>
        </w:rPr>
        <w:t>”</w:t>
      </w:r>
      <w:r w:rsidRPr="008659AE">
        <w:rPr>
          <w:rFonts w:ascii="Times New Roman" w:eastAsia="Times New Roman" w:hAnsi="Times New Roman" w:cs="Times New Roman"/>
          <w:color w:val="000000" w:themeColor="text1"/>
          <w:vertAlign w:val="superscript"/>
        </w:rPr>
        <w:footnoteReference w:id="48"/>
      </w:r>
      <w:r w:rsidRPr="008659AE">
        <w:rPr>
          <w:rFonts w:ascii="Times New Roman" w:eastAsia="Times New Roman" w:hAnsi="Times New Roman" w:cs="Times New Roman"/>
          <w:color w:val="000000" w:themeColor="text1"/>
        </w:rPr>
        <w:t>.</w:t>
      </w:r>
    </w:p>
    <w:p w14:paraId="0000003D" w14:textId="7777777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 xml:space="preserve">Analyzing this work, one can see that it is not so much a geographical overview as a military-political argument that considers Russia's advance into Central Asia to be historically inevitable, strategically necessary, and even morally justified. For example, from the outset, Venukov positions Russia not as an aggressor seizing territory, but as a power gradually “approaching” its legitimate borders, as if this were a self-evident process that was bound to </w:t>
      </w:r>
      <w:r w:rsidRPr="008659AE">
        <w:rPr>
          <w:rFonts w:ascii="Times New Roman" w:eastAsia="Times New Roman" w:hAnsi="Times New Roman" w:cs="Times New Roman"/>
          <w:color w:val="000000" w:themeColor="text1"/>
        </w:rPr>
        <w:lastRenderedPageBreak/>
        <w:t>happen sooner or later: “The first two chapters of the book provide an overview of southern Turkmenistan, Khorasan, Paropamiza, and the northern slope of the Hindu Kush, that is, in general, the southern outskirts of the Aral-Caspian lowlands, to which Russia is now gradually approaching as its natural borders.</w:t>
      </w:r>
      <w:r w:rsidRPr="008659AE">
        <w:rPr>
          <w:rFonts w:ascii="Times New Roman" w:eastAsia="Times New Roman" w:hAnsi="Times New Roman" w:cs="Times New Roman"/>
          <w:color w:val="000000" w:themeColor="text1"/>
          <w:vertAlign w:val="superscript"/>
        </w:rPr>
        <w:footnoteReference w:id="49"/>
      </w:r>
      <w:r w:rsidRPr="008659AE">
        <w:rPr>
          <w:rFonts w:ascii="Times New Roman" w:eastAsia="Times New Roman" w:hAnsi="Times New Roman" w:cs="Times New Roman"/>
          <w:color w:val="000000" w:themeColor="text1"/>
        </w:rPr>
        <w:t>”.</w:t>
      </w:r>
    </w:p>
    <w:p w14:paraId="0000003E" w14:textId="45D03DC5"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The author writes, "To the northeast of Kepet-Dag, along its entire length and at its very foot, there is a series of Turkmen fortifications or burial mounds, which indicates the presence of a fairly fertile strip of land here. However, we know very little about this strategically important strip of land.</w:t>
      </w:r>
      <w:r w:rsidRPr="008659AE">
        <w:rPr>
          <w:rFonts w:ascii="Times New Roman" w:eastAsia="Times New Roman" w:hAnsi="Times New Roman" w:cs="Times New Roman"/>
          <w:color w:val="000000" w:themeColor="text1"/>
          <w:vertAlign w:val="superscript"/>
        </w:rPr>
        <w:footnoteReference w:id="50"/>
      </w:r>
      <w:r w:rsidRPr="008659AE">
        <w:rPr>
          <w:rFonts w:ascii="Times New Roman" w:eastAsia="Times New Roman" w:hAnsi="Times New Roman" w:cs="Times New Roman"/>
          <w:color w:val="000000" w:themeColor="text1"/>
        </w:rPr>
        <w:t>” The phrase “strategically important” is telling</w:t>
      </w:r>
      <w:r w:rsidR="00BB5F69" w:rsidRPr="008659AE">
        <w:rPr>
          <w:rFonts w:ascii="Times New Roman" w:eastAsia="Times New Roman" w:hAnsi="Times New Roman" w:cs="Times New Roman"/>
          <w:color w:val="000000" w:themeColor="text1"/>
        </w:rPr>
        <w:t xml:space="preserve"> –</w:t>
      </w:r>
      <w:r w:rsidRPr="008659AE">
        <w:rPr>
          <w:rFonts w:ascii="Times New Roman" w:eastAsia="Times New Roman" w:hAnsi="Times New Roman" w:cs="Times New Roman"/>
          <w:color w:val="000000" w:themeColor="text1"/>
        </w:rPr>
        <w:t xml:space="preserve"> the fertility of the land is acknowledged, but only insofar as it relates to military utility. The admission that “we know very little” is not simply a statement of fact but serves as a hidden call for further study and involvement in the process. In the middle of the second volume, the author, describing the village of Maimene, writes: “The walls are made of clay, about 12 feet high and approximately 5 feet wide... the citadel is located on a steep and high hill, but there are elevations in the vicinity that dominate it, from which a good battery could destroy the fortification in a few hours.”</w:t>
      </w:r>
      <w:r w:rsidRPr="008659AE">
        <w:rPr>
          <w:rFonts w:ascii="Times New Roman" w:eastAsia="Times New Roman" w:hAnsi="Times New Roman" w:cs="Times New Roman"/>
          <w:color w:val="000000" w:themeColor="text1"/>
          <w:vertAlign w:val="superscript"/>
        </w:rPr>
        <w:footnoteReference w:id="51"/>
      </w:r>
      <w:r w:rsidRPr="008659AE">
        <w:rPr>
          <w:rFonts w:ascii="Times New Roman" w:eastAsia="Times New Roman" w:hAnsi="Times New Roman" w:cs="Times New Roman"/>
          <w:color w:val="000000" w:themeColor="text1"/>
        </w:rPr>
        <w:t>. With these passages, the author declares his intention to conquer the fortification and considers the most convenient moves for doing so. Describing the costs of defending the borders, the author writes that they have always been low because northern and central Asia are sparsely populated and because of “the superiority of our conquerors over the savage natives.”</w:t>
      </w:r>
      <w:r w:rsidRPr="008659AE">
        <w:rPr>
          <w:rFonts w:ascii="Times New Roman" w:eastAsia="Times New Roman" w:hAnsi="Times New Roman" w:cs="Times New Roman"/>
          <w:color w:val="000000" w:themeColor="text1"/>
          <w:vertAlign w:val="superscript"/>
        </w:rPr>
        <w:footnoteReference w:id="52"/>
      </w:r>
    </w:p>
    <w:p w14:paraId="0000003F" w14:textId="77777777" w:rsidR="00557406" w:rsidRPr="008659AE" w:rsidRDefault="0062652E">
      <w:pPr>
        <w:spacing w:after="0" w:line="480" w:lineRule="auto"/>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ab/>
        <w:t xml:space="preserve">Otherwise, one gets the impression that this work describes in detail the history of each of the peoples of Central and Southern Asia, focusing on the flora and fauna of the regions. There is also a strong emphasis on accounts of territories that have already been conquered. At </w:t>
      </w:r>
      <w:r w:rsidRPr="008659AE">
        <w:rPr>
          <w:rFonts w:ascii="Times New Roman" w:eastAsia="Times New Roman" w:hAnsi="Times New Roman" w:cs="Times New Roman"/>
          <w:color w:val="000000" w:themeColor="text1"/>
        </w:rPr>
        <w:lastRenderedPageBreak/>
        <w:t>the same time, none of these descriptions are neutral; they are colored by emotion and the author's subjective opinion. Venyukov tries to depoliticize the expansion, and interpret it as a scientific necessity, just as Syed Manzurul Islam described Marco Polo’s descriptions of Mongol Empire</w:t>
      </w:r>
      <w:r w:rsidRPr="008659AE">
        <w:rPr>
          <w:rFonts w:ascii="Times New Roman" w:eastAsia="Times New Roman" w:hAnsi="Times New Roman" w:cs="Times New Roman"/>
          <w:color w:val="000000" w:themeColor="text1"/>
          <w:vertAlign w:val="superscript"/>
        </w:rPr>
        <w:footnoteReference w:id="53"/>
      </w:r>
      <w:r w:rsidRPr="008659AE">
        <w:rPr>
          <w:rFonts w:ascii="Times New Roman" w:eastAsia="Times New Roman" w:hAnsi="Times New Roman" w:cs="Times New Roman"/>
          <w:color w:val="000000" w:themeColor="text1"/>
        </w:rPr>
        <w:t>. The valleys and mountain passes described are obstacles that need to be mapped, fortresses are targets that need to be assessed, and the population is units that need to be counted. But we know that the desire to systematize and understand hides the desire to conquer and subjugate.</w:t>
      </w:r>
    </w:p>
    <w:p w14:paraId="00000040" w14:textId="77777777" w:rsidR="00557406" w:rsidRPr="008659AE" w:rsidRDefault="00557406">
      <w:pPr>
        <w:spacing w:after="0" w:line="480" w:lineRule="auto"/>
        <w:jc w:val="both"/>
        <w:rPr>
          <w:rFonts w:ascii="Times New Roman" w:eastAsia="Times New Roman" w:hAnsi="Times New Roman" w:cs="Times New Roman"/>
          <w:color w:val="000000" w:themeColor="text1"/>
        </w:rPr>
      </w:pPr>
    </w:p>
    <w:p w14:paraId="00000041" w14:textId="77777777" w:rsidR="00557406" w:rsidRPr="008659AE" w:rsidRDefault="0062652E">
      <w:pPr>
        <w:spacing w:after="0" w:line="480" w:lineRule="auto"/>
        <w:jc w:val="both"/>
        <w:rPr>
          <w:rFonts w:ascii="Times New Roman" w:eastAsia="Times New Roman" w:hAnsi="Times New Roman" w:cs="Times New Roman"/>
          <w:b/>
          <w:bCs/>
          <w:color w:val="000000" w:themeColor="text1"/>
          <w:lang w:val="en-US"/>
        </w:rPr>
      </w:pPr>
      <w:r w:rsidRPr="008659AE">
        <w:rPr>
          <w:rFonts w:ascii="Times New Roman" w:eastAsia="Times New Roman" w:hAnsi="Times New Roman" w:cs="Times New Roman"/>
          <w:b/>
          <w:bCs/>
          <w:color w:val="000000" w:themeColor="text1"/>
        </w:rPr>
        <w:t>V. Non-Russian Travelers</w:t>
      </w:r>
    </w:p>
    <w:p w14:paraId="0BE692F5" w14:textId="76DA230C" w:rsidR="003B77C2" w:rsidRPr="008659AE" w:rsidRDefault="003B77C2" w:rsidP="003B77C2">
      <w:pPr>
        <w:spacing w:after="0" w:line="480" w:lineRule="auto"/>
        <w:ind w:firstLine="720"/>
        <w:jc w:val="both"/>
        <w:rPr>
          <w:rFonts w:ascii="Times New Roman" w:eastAsia="Times New Roman" w:hAnsi="Times New Roman" w:cs="Times New Roman"/>
          <w:color w:val="000000" w:themeColor="text1"/>
          <w:lang w:val="en-US"/>
        </w:rPr>
      </w:pPr>
      <w:r w:rsidRPr="008659AE">
        <w:rPr>
          <w:rFonts w:ascii="Times New Roman" w:eastAsia="Times New Roman" w:hAnsi="Times New Roman" w:cs="Times New Roman"/>
          <w:color w:val="000000" w:themeColor="text1"/>
          <w:lang w:val="en-US"/>
        </w:rPr>
        <w:t xml:space="preserve">In this part, 4 non-Russian travelers will be considered. They are also arranged in the order of their travels, starting with Adolf </w:t>
      </w:r>
      <w:r w:rsidRPr="008659AE">
        <w:rPr>
          <w:rFonts w:ascii="Times New Roman" w:eastAsia="Times New Roman" w:hAnsi="Times New Roman" w:cs="Times New Roman"/>
          <w:color w:val="000000" w:themeColor="text1"/>
        </w:rPr>
        <w:t>Januszkiewicz</w:t>
      </w:r>
      <w:r w:rsidRPr="008659AE">
        <w:rPr>
          <w:rFonts w:ascii="Times New Roman" w:eastAsia="Times New Roman" w:hAnsi="Times New Roman" w:cs="Times New Roman"/>
          <w:color w:val="000000" w:themeColor="text1"/>
          <w:lang w:val="en-US"/>
        </w:rPr>
        <w:t xml:space="preserve">, a Polish-Lithuanian nobleman and participant in the November Uprising of 1830-1831, who, after being arrested and exiled, was included in the administrative service of the Russian Empire and was later sent to the Kazakh steppe, where he left some of the earliest and at the same time most sympathetic European notes about steppe peoples. Next, Arminius Vambery and his </w:t>
      </w:r>
      <w:r w:rsidR="002A6B59">
        <w:rPr>
          <w:rFonts w:ascii="Times New Roman" w:eastAsia="Times New Roman" w:hAnsi="Times New Roman" w:cs="Times New Roman"/>
          <w:color w:val="000000" w:themeColor="text1"/>
          <w:lang w:val="en-US"/>
        </w:rPr>
        <w:t>“</w:t>
      </w:r>
      <w:r w:rsidRPr="008659AE">
        <w:rPr>
          <w:rFonts w:ascii="Times New Roman" w:eastAsia="Times New Roman" w:hAnsi="Times New Roman" w:cs="Times New Roman"/>
          <w:i/>
          <w:iCs/>
          <w:color w:val="000000" w:themeColor="text1"/>
          <w:lang w:val="en-US"/>
        </w:rPr>
        <w:t>Travels in Central Asia</w:t>
      </w:r>
      <w:r w:rsidR="002A6B59">
        <w:rPr>
          <w:rFonts w:ascii="Times New Roman" w:eastAsia="Times New Roman" w:hAnsi="Times New Roman" w:cs="Times New Roman"/>
          <w:i/>
          <w:iCs/>
          <w:color w:val="000000" w:themeColor="text1"/>
          <w:lang w:val="en-US"/>
        </w:rPr>
        <w:t>”</w:t>
      </w:r>
      <w:r w:rsidRPr="008659AE">
        <w:rPr>
          <w:rFonts w:ascii="Times New Roman" w:eastAsia="Times New Roman" w:hAnsi="Times New Roman" w:cs="Times New Roman"/>
          <w:color w:val="000000" w:themeColor="text1"/>
          <w:lang w:val="en-US"/>
        </w:rPr>
        <w:t xml:space="preserve"> will be discussed. Vambery was a Hungarian orientalist of Jewish origin, studied in Istanbul, was closely associated with the Ottoman intellectual environment, and traveled to Khiva, Bukhara, and Samarkand in the early 1860s, disguised as a dervish. Next up is Frederick Gustavus Burnaby and his </w:t>
      </w:r>
      <w:r w:rsidR="002A6B59">
        <w:rPr>
          <w:rFonts w:ascii="Times New Roman" w:eastAsia="Times New Roman" w:hAnsi="Times New Roman" w:cs="Times New Roman"/>
          <w:color w:val="000000" w:themeColor="text1"/>
          <w:lang w:val="en-US"/>
        </w:rPr>
        <w:t>“</w:t>
      </w:r>
      <w:r w:rsidRPr="008659AE">
        <w:rPr>
          <w:rFonts w:ascii="Times New Roman" w:eastAsia="Times New Roman" w:hAnsi="Times New Roman" w:cs="Times New Roman"/>
          <w:i/>
          <w:iCs/>
          <w:color w:val="000000" w:themeColor="text1"/>
          <w:lang w:val="en-US"/>
        </w:rPr>
        <w:t>A</w:t>
      </w:r>
      <w:r w:rsidRPr="008659AE">
        <w:rPr>
          <w:rFonts w:ascii="Times New Roman" w:eastAsia="Times New Roman" w:hAnsi="Times New Roman" w:cs="Times New Roman"/>
          <w:color w:val="000000" w:themeColor="text1"/>
          <w:lang w:val="en-US"/>
        </w:rPr>
        <w:t xml:space="preserve"> </w:t>
      </w:r>
      <w:r w:rsidRPr="008659AE">
        <w:rPr>
          <w:rFonts w:ascii="Times New Roman" w:eastAsia="Times New Roman" w:hAnsi="Times New Roman" w:cs="Times New Roman"/>
          <w:i/>
          <w:iCs/>
          <w:color w:val="000000" w:themeColor="text1"/>
          <w:lang w:val="en-US"/>
        </w:rPr>
        <w:t>Ride to Khiva</w:t>
      </w:r>
      <w:r w:rsidR="002A6B59">
        <w:rPr>
          <w:rFonts w:ascii="Times New Roman" w:eastAsia="Times New Roman" w:hAnsi="Times New Roman" w:cs="Times New Roman"/>
          <w:i/>
          <w:iCs/>
          <w:color w:val="000000" w:themeColor="text1"/>
          <w:lang w:val="en-US"/>
        </w:rPr>
        <w:t>”</w:t>
      </w:r>
      <w:r w:rsidRPr="008659AE">
        <w:rPr>
          <w:rFonts w:ascii="Times New Roman" w:eastAsia="Times New Roman" w:hAnsi="Times New Roman" w:cs="Times New Roman"/>
          <w:color w:val="000000" w:themeColor="text1"/>
          <w:lang w:val="en-US"/>
        </w:rPr>
        <w:t xml:space="preserve">. Burnaby was a British Royal Horse Guards officer, the son of a priest, and a traveler whose trip to Khiva was closely linked to the logic of the Big Game. Finally, Eugene Schuyler and his </w:t>
      </w:r>
      <w:r w:rsidR="00CD33E0">
        <w:rPr>
          <w:rFonts w:ascii="Times New Roman" w:eastAsia="Times New Roman" w:hAnsi="Times New Roman" w:cs="Times New Roman"/>
          <w:color w:val="000000" w:themeColor="text1"/>
          <w:lang w:val="en-US"/>
        </w:rPr>
        <w:t>“</w:t>
      </w:r>
      <w:r w:rsidRPr="008659AE">
        <w:rPr>
          <w:rFonts w:ascii="Times New Roman" w:eastAsia="Times New Roman" w:hAnsi="Times New Roman" w:cs="Times New Roman"/>
          <w:i/>
          <w:iCs/>
          <w:color w:val="000000" w:themeColor="text1"/>
          <w:lang w:val="en-US"/>
        </w:rPr>
        <w:t>Turkistan: Notes of a Journey in Russian Turkistan, Khokand, Bukhara, and Kuldja</w:t>
      </w:r>
      <w:r w:rsidR="00CD33E0">
        <w:rPr>
          <w:rFonts w:ascii="Times New Roman" w:eastAsia="Times New Roman" w:hAnsi="Times New Roman" w:cs="Times New Roman"/>
          <w:i/>
          <w:iCs/>
          <w:color w:val="000000" w:themeColor="text1"/>
          <w:lang w:val="en-US"/>
        </w:rPr>
        <w:t>”</w:t>
      </w:r>
      <w:r w:rsidRPr="008659AE">
        <w:rPr>
          <w:rFonts w:ascii="Times New Roman" w:eastAsia="Times New Roman" w:hAnsi="Times New Roman" w:cs="Times New Roman"/>
          <w:color w:val="000000" w:themeColor="text1"/>
          <w:lang w:val="en-US"/>
        </w:rPr>
        <w:t xml:space="preserve"> will be reviewed. Schuyler was an American diplomat and publicist, who served in Moscow, Reval and St. Petersburg, and his 1873 journey already took </w:t>
      </w:r>
      <w:r w:rsidRPr="008659AE">
        <w:rPr>
          <w:rFonts w:ascii="Times New Roman" w:eastAsia="Times New Roman" w:hAnsi="Times New Roman" w:cs="Times New Roman"/>
          <w:color w:val="000000" w:themeColor="text1"/>
          <w:lang w:val="en-US"/>
        </w:rPr>
        <w:lastRenderedPageBreak/>
        <w:t xml:space="preserve">place in the context of active Russian promotion in Central Asia. </w:t>
      </w:r>
      <w:r w:rsidRPr="008659AE">
        <w:rPr>
          <w:rFonts w:ascii="Times New Roman" w:eastAsia="Times New Roman" w:hAnsi="Times New Roman" w:cs="Times New Roman"/>
          <w:color w:val="000000" w:themeColor="text1"/>
        </w:rPr>
        <w:t>These 4 authors represent not only different external views of Central Asia, but also different forms of European knowledge, interest, and imperial imagination.</w:t>
      </w:r>
      <w:r w:rsidR="00647779" w:rsidRPr="008659AE">
        <w:rPr>
          <w:rFonts w:ascii="Times New Roman" w:eastAsia="Times New Roman" w:hAnsi="Times New Roman" w:cs="Times New Roman"/>
          <w:color w:val="000000" w:themeColor="text1"/>
        </w:rPr>
        <w:t xml:space="preserve"> Their texts often combine personal adventure, ethnographic observation, moral judgment, and geopolitical anxiety. Januszkiewicz writes earlier and appears more sympathetic, focusing on human contact and the everyday life of the steppe; Vambery and Burnaby write more directly in the context of the Great Game, where routes, khanates, danger, and Russian expansion become central concerns, Schuyler, writing in the 1870s, observes Central Asia after Russian power has already become an administrative reality. </w:t>
      </w:r>
      <w:r w:rsidR="00CD33E0" w:rsidRPr="008659AE">
        <w:rPr>
          <w:rFonts w:ascii="Times New Roman" w:eastAsia="Times New Roman" w:hAnsi="Times New Roman" w:cs="Times New Roman"/>
          <w:color w:val="000000" w:themeColor="text1"/>
        </w:rPr>
        <w:t>Unlike Russian writers, they usually did not write from inside the Russian administrative machine, but they still produced imperial knowledge about Central Asia.</w:t>
      </w:r>
    </w:p>
    <w:p w14:paraId="00000043" w14:textId="6FF46105" w:rsidR="00557406" w:rsidRPr="008659AE" w:rsidRDefault="0062652E">
      <w:pPr>
        <w:spacing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 xml:space="preserve">Adolf Mikhailovich Januszkiewicz is something of a hybrid between Russian imperial representatives and foreign tourists. Born in Nesvizh into the </w:t>
      </w:r>
      <w:r w:rsidR="003B77C2" w:rsidRPr="008659AE">
        <w:rPr>
          <w:rFonts w:ascii="Times New Roman" w:eastAsia="Times New Roman" w:hAnsi="Times New Roman" w:cs="Times New Roman"/>
          <w:color w:val="000000" w:themeColor="text1"/>
        </w:rPr>
        <w:t>Polish Lithuanian</w:t>
      </w:r>
      <w:r w:rsidRPr="008659AE">
        <w:rPr>
          <w:rFonts w:ascii="Times New Roman" w:eastAsia="Times New Roman" w:hAnsi="Times New Roman" w:cs="Times New Roman"/>
          <w:color w:val="000000" w:themeColor="text1"/>
        </w:rPr>
        <w:t xml:space="preserve"> nobility, Januszkiewicz came from the lands of the former </w:t>
      </w:r>
      <w:r w:rsidR="003B77C2" w:rsidRPr="008659AE">
        <w:rPr>
          <w:rFonts w:ascii="Times New Roman" w:eastAsia="Times New Roman" w:hAnsi="Times New Roman" w:cs="Times New Roman"/>
          <w:color w:val="000000" w:themeColor="text1"/>
        </w:rPr>
        <w:t>Polish Lithuanian</w:t>
      </w:r>
      <w:r w:rsidRPr="008659AE">
        <w:rPr>
          <w:rFonts w:ascii="Times New Roman" w:eastAsia="Times New Roman" w:hAnsi="Times New Roman" w:cs="Times New Roman"/>
          <w:color w:val="000000" w:themeColor="text1"/>
        </w:rPr>
        <w:t xml:space="preserve"> Commonwealth that had been partitioned at the end of the eighteenth century and absorbed largely by the Russian Empire</w:t>
      </w:r>
      <w:r w:rsidRPr="008659AE">
        <w:rPr>
          <w:rFonts w:ascii="Times New Roman" w:eastAsia="Times New Roman" w:hAnsi="Times New Roman" w:cs="Times New Roman"/>
          <w:color w:val="000000" w:themeColor="text1"/>
          <w:vertAlign w:val="superscript"/>
        </w:rPr>
        <w:footnoteReference w:id="54"/>
      </w:r>
      <w:r w:rsidRPr="008659AE">
        <w:rPr>
          <w:rFonts w:ascii="Times New Roman" w:eastAsia="Times New Roman" w:hAnsi="Times New Roman" w:cs="Times New Roman"/>
          <w:color w:val="000000" w:themeColor="text1"/>
        </w:rPr>
        <w:t xml:space="preserve">. This background is important, because in the early nineteenth century many Polish elites lived under Russian rule without accepting it as legitimate, which helps explain both his participation in the November </w:t>
      </w:r>
      <w:r w:rsidR="003B77C2" w:rsidRPr="008659AE">
        <w:rPr>
          <w:rFonts w:ascii="Times New Roman" w:eastAsia="Times New Roman" w:hAnsi="Times New Roman" w:cs="Times New Roman"/>
          <w:color w:val="000000" w:themeColor="text1"/>
        </w:rPr>
        <w:t>Uprising of</w:t>
      </w:r>
      <w:r w:rsidRPr="008659AE">
        <w:rPr>
          <w:rFonts w:ascii="Times New Roman" w:eastAsia="Times New Roman" w:hAnsi="Times New Roman" w:cs="Times New Roman"/>
          <w:color w:val="000000" w:themeColor="text1"/>
        </w:rPr>
        <w:t xml:space="preserve"> 1830–31 and his uneasy place within imperial structures later on. Arrested after the failed uprising and exiled in 1832 to the eastern edge of the Russian Empire, he gradually moved into administrative service in Siberia and was then sent on expeditions to the Kazakh steppes. It turns out that he was both a punished rebel and a useful imperial functionary. He was a stranger to the Russian autocracy, but at the same time integrated into its bureaucratic machine.</w:t>
      </w:r>
      <w:r w:rsidRPr="008659AE">
        <w:rPr>
          <w:rFonts w:ascii="Times New Roman" w:eastAsia="Times New Roman" w:hAnsi="Times New Roman" w:cs="Times New Roman"/>
          <w:color w:val="000000" w:themeColor="text1"/>
          <w:vertAlign w:val="superscript"/>
        </w:rPr>
        <w:footnoteReference w:id="55"/>
      </w:r>
      <w:r w:rsidRPr="008659AE">
        <w:rPr>
          <w:rFonts w:ascii="Times New Roman" w:eastAsia="Times New Roman" w:hAnsi="Times New Roman" w:cs="Times New Roman"/>
          <w:color w:val="000000" w:themeColor="text1"/>
        </w:rPr>
        <w:t xml:space="preserve"> He is considered one of the first European chroniclers to have left vivid and sensitive memories of the steppe peoples, but this </w:t>
      </w:r>
      <w:r w:rsidRPr="008659AE">
        <w:rPr>
          <w:rFonts w:ascii="Times New Roman" w:eastAsia="Times New Roman" w:hAnsi="Times New Roman" w:cs="Times New Roman"/>
          <w:color w:val="000000" w:themeColor="text1"/>
        </w:rPr>
        <w:lastRenderedPageBreak/>
        <w:t>ethnographic attentiveness became part of imperial administration and contributed to it. He participated in censuses, was present during punitive actions, and observed local authorities.</w:t>
      </w:r>
    </w:p>
    <w:p w14:paraId="00000044" w14:textId="0106598D" w:rsidR="00557406" w:rsidRPr="008659AE" w:rsidRDefault="0062652E">
      <w:pPr>
        <w:spacing w:line="480" w:lineRule="auto"/>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ab/>
        <w:t>At the same time, it seems that he is trying to distance himself from the Empire in such statements: "The name Ablay is held in high esteem by the Kyrgyz: during attacks on the Russians, it serves as a battle cry and, at the same time, an appeal to the khan for help”</w:t>
      </w:r>
      <w:r w:rsidRPr="008659AE">
        <w:rPr>
          <w:rFonts w:ascii="Times New Roman" w:eastAsia="Times New Roman" w:hAnsi="Times New Roman" w:cs="Times New Roman"/>
          <w:color w:val="000000" w:themeColor="text1"/>
          <w:vertAlign w:val="superscript"/>
        </w:rPr>
        <w:footnoteReference w:id="56"/>
      </w:r>
      <w:r w:rsidRPr="008659AE">
        <w:rPr>
          <w:rFonts w:ascii="Times New Roman" w:eastAsia="Times New Roman" w:hAnsi="Times New Roman" w:cs="Times New Roman"/>
          <w:color w:val="000000" w:themeColor="text1"/>
        </w:rPr>
        <w:t>. He describes the history of the Kyrgyz people and khans with great sympathy, and the state structure appears to be more charismatic and personal than institutional, which contrasts implicitly with the bureaucratic Russian administration. It is difficult to find any evaluative judgments in his notes, and there is no trace of imperial ambitions in them. He writes with irony, “The Kyrgyz have an amazing desire to roam the steppes,” he wrote, describing how Barak abandoned all his village and farm affairs and traveled with them for a long time. At other times, he tries to refute existing negative stereotypes: “My dear mother prays to God every day that I will not be eaten alive here, as is often done by the islanders in the Pacific Ocean, who are extremely fond of steak made from European meat... I can safely say that my life on these steppes is completely safe, especially from the Kyrgyz, who are as civilized as any other people. And to be honest, I was more afraid walking the streets of Naples than walking in these deserts. Since our departure from Omsk, we have not noticed the slightest danger.</w:t>
      </w:r>
      <w:r w:rsidRPr="008659AE">
        <w:rPr>
          <w:rFonts w:ascii="Times New Roman" w:eastAsia="Times New Roman" w:hAnsi="Times New Roman" w:cs="Times New Roman"/>
          <w:color w:val="000000" w:themeColor="text1"/>
          <w:vertAlign w:val="superscript"/>
        </w:rPr>
        <w:footnoteReference w:id="57"/>
      </w:r>
      <w:r w:rsidRPr="008659AE">
        <w:rPr>
          <w:rFonts w:ascii="Times New Roman" w:eastAsia="Times New Roman" w:hAnsi="Times New Roman" w:cs="Times New Roman"/>
          <w:color w:val="000000" w:themeColor="text1"/>
        </w:rPr>
        <w:t xml:space="preserve">” </w:t>
      </w:r>
      <w:r w:rsidR="00446267" w:rsidRPr="008659AE">
        <w:rPr>
          <w:rFonts w:ascii="Times New Roman" w:eastAsia="Times New Roman" w:hAnsi="Times New Roman" w:cs="Times New Roman"/>
          <w:color w:val="000000" w:themeColor="text1"/>
        </w:rPr>
        <w:t>His mother, being far from the area, believes that he could be eaten, probably because she was influenced by broader European travel stories about supposedly “savage” peoples, including false accounts of cannibalism, rather than by any real danger from the Kyrgyz themselves</w:t>
      </w:r>
      <w:r w:rsidRPr="008659AE">
        <w:rPr>
          <w:rFonts w:ascii="Times New Roman" w:eastAsia="Times New Roman" w:hAnsi="Times New Roman" w:cs="Times New Roman"/>
          <w:color w:val="000000" w:themeColor="text1"/>
        </w:rPr>
        <w:t xml:space="preserve">. He sometimes noted extraordinary ingenuity, describing a situation when his wheel rim broke – a Kyrgyz man tied it with horsehair, and he drove 25 versts like that, and </w:t>
      </w:r>
      <w:r w:rsidRPr="008659AE">
        <w:rPr>
          <w:rFonts w:ascii="Times New Roman" w:eastAsia="Times New Roman" w:hAnsi="Times New Roman" w:cs="Times New Roman"/>
          <w:color w:val="000000" w:themeColor="text1"/>
        </w:rPr>
        <w:lastRenderedPageBreak/>
        <w:t>now they advised him to “reinforce the broken wheel rim with strips of leather.”</w:t>
      </w:r>
      <w:r w:rsidRPr="008659AE">
        <w:rPr>
          <w:rFonts w:ascii="Times New Roman" w:eastAsia="Times New Roman" w:hAnsi="Times New Roman" w:cs="Times New Roman"/>
          <w:color w:val="000000" w:themeColor="text1"/>
          <w:vertAlign w:val="superscript"/>
        </w:rPr>
        <w:footnoteReference w:id="58"/>
      </w:r>
      <w:r w:rsidRPr="008659AE">
        <w:rPr>
          <w:rFonts w:ascii="Times New Roman" w:eastAsia="Times New Roman" w:hAnsi="Times New Roman" w:cs="Times New Roman"/>
          <w:color w:val="000000" w:themeColor="text1"/>
        </w:rPr>
        <w:t>. “Who among us civilized people would ever think of such a thing?” he notes ironically. Despite the fact that at the end he emphasizes his own civility in contrast to the Kyrgyz, there are plenty of other complimentary remarks. For example, he describes an amusing situation between his friends, the soldier Victor and Isan, when Victor took offense at the Kyrgyz Isan for making him wait all night and sleep in a ravine, he “attacked him and began to beat him with a whip,” but Isan gave him water and food and after a while calmly said: "You are brainless, and nothing more. Tell me, did you have enough sense to beat me, a Kyrgyz? You were asleep, I could have killed you, taken your horse, and left. You are lucky that I am attached to you like to my own child; but listen to my advice: never wrong a Kyrgyz unjustly, because he remembers injustice for a long time, and not everyone will be like Isan.</w:t>
      </w:r>
      <w:r w:rsidRPr="008659AE">
        <w:rPr>
          <w:rFonts w:ascii="Times New Roman" w:eastAsia="Times New Roman" w:hAnsi="Times New Roman" w:cs="Times New Roman"/>
          <w:color w:val="000000" w:themeColor="text1"/>
          <w:vertAlign w:val="superscript"/>
        </w:rPr>
        <w:footnoteReference w:id="59"/>
      </w:r>
      <w:r w:rsidRPr="008659AE">
        <w:rPr>
          <w:rFonts w:ascii="Times New Roman" w:eastAsia="Times New Roman" w:hAnsi="Times New Roman" w:cs="Times New Roman"/>
          <w:color w:val="000000" w:themeColor="text1"/>
        </w:rPr>
        <w:t>”. Such descriptions contrast sharply with Russian travelers, who resisted and disdained simply becoming equal with the steppe peoples, whereas here they are friends, have fun together, and even admire them.</w:t>
      </w:r>
    </w:p>
    <w:p w14:paraId="00000045" w14:textId="04395DE1" w:rsidR="00557406" w:rsidRPr="008659AE" w:rsidRDefault="0062652E">
      <w:pPr>
        <w:spacing w:line="480" w:lineRule="auto"/>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ab/>
        <w:t>Due to his duties and mission, Januszkevich remains embedded in the administrative structure, participating in censuses and recording the number of yurts, men, women, animals, etc. However, unlike many Russian travelers, Januszkevich rarely uses language that directly dehumanizes others. He does not call the Kyrgyz “savages” or “fanatics” in a crude manner, nor does he construct overt hierarchies of civilizations. This technique is interesting</w:t>
      </w:r>
      <w:r w:rsidR="00BB5F69" w:rsidRPr="008659AE">
        <w:rPr>
          <w:rFonts w:ascii="Times New Roman" w:eastAsia="Times New Roman" w:hAnsi="Times New Roman" w:cs="Times New Roman"/>
          <w:color w:val="000000" w:themeColor="text1"/>
        </w:rPr>
        <w:t xml:space="preserve"> –</w:t>
      </w:r>
      <w:r w:rsidRPr="008659AE">
        <w:rPr>
          <w:rFonts w:ascii="Times New Roman" w:eastAsia="Times New Roman" w:hAnsi="Times New Roman" w:cs="Times New Roman"/>
          <w:color w:val="000000" w:themeColor="text1"/>
        </w:rPr>
        <w:t xml:space="preserve"> </w:t>
      </w:r>
      <w:r w:rsidR="00BB5F69" w:rsidRPr="008659AE">
        <w:rPr>
          <w:rFonts w:ascii="Times New Roman" w:eastAsia="Times New Roman" w:hAnsi="Times New Roman" w:cs="Times New Roman"/>
          <w:color w:val="000000" w:themeColor="text1"/>
        </w:rPr>
        <w:t>I</w:t>
      </w:r>
      <w:r w:rsidRPr="008659AE">
        <w:rPr>
          <w:rFonts w:ascii="Times New Roman" w:eastAsia="Times New Roman" w:hAnsi="Times New Roman" w:cs="Times New Roman"/>
          <w:color w:val="000000" w:themeColor="text1"/>
        </w:rPr>
        <w:t>t demonstrates not only a defense of the Kyrgyz, but also a critique of European stereotypes.</w:t>
      </w:r>
    </w:p>
    <w:p w14:paraId="00000049" w14:textId="68CAA293" w:rsidR="00557406" w:rsidRPr="008659AE" w:rsidRDefault="0062652E" w:rsidP="003B77C2">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Vambery</w:t>
      </w:r>
      <w:r w:rsidR="003B77C2" w:rsidRPr="008659AE">
        <w:rPr>
          <w:rFonts w:ascii="Times New Roman" w:eastAsia="Times New Roman" w:hAnsi="Times New Roman" w:cs="Times New Roman"/>
          <w:color w:val="000000" w:themeColor="text1"/>
        </w:rPr>
        <w:t xml:space="preserve">, in contrast, </w:t>
      </w:r>
      <w:r w:rsidRPr="008659AE">
        <w:rPr>
          <w:rFonts w:ascii="Times New Roman" w:eastAsia="Times New Roman" w:hAnsi="Times New Roman" w:cs="Times New Roman"/>
          <w:color w:val="000000" w:themeColor="text1"/>
        </w:rPr>
        <w:t xml:space="preserve">is not an official of the Russian Empire and does not write “from within” the Russian bureaucratic apparatus. However, his own text shows that he operates within several imperial infrastructures simultaneously: the Ottoman (through long-term residence and disguise) and the British (through London's academic and political networks). </w:t>
      </w:r>
      <w:r w:rsidR="003B77C2" w:rsidRPr="008659AE">
        <w:rPr>
          <w:rFonts w:ascii="Times New Roman" w:eastAsia="Times New Roman" w:hAnsi="Times New Roman" w:cs="Times New Roman"/>
          <w:color w:val="000000" w:themeColor="text1"/>
        </w:rPr>
        <w:t xml:space="preserve">A </w:t>
      </w:r>
      <w:r w:rsidR="003B77C2" w:rsidRPr="008659AE">
        <w:rPr>
          <w:rFonts w:ascii="Times New Roman" w:eastAsia="Times New Roman" w:hAnsi="Times New Roman" w:cs="Times New Roman"/>
          <w:color w:val="000000" w:themeColor="text1"/>
        </w:rPr>
        <w:lastRenderedPageBreak/>
        <w:t>Hungarian orientalist of Jewish descent, educated in Istanbul and deeply embedded in Ottoman intellectual circles, Vambery traveled through Khiva, Bukhara, and Samarkand in the early 1860s, disguised as a dervish, at a time when the “Great Game” between the Russian and British empires was gaining momentum.</w:t>
      </w:r>
      <w:r w:rsidR="003B77C2" w:rsidRPr="008659AE">
        <w:rPr>
          <w:rFonts w:ascii="Times New Roman" w:eastAsia="Times New Roman" w:hAnsi="Times New Roman" w:cs="Times New Roman"/>
          <w:color w:val="000000" w:themeColor="text1"/>
          <w:vertAlign w:val="superscript"/>
        </w:rPr>
        <w:footnoteReference w:id="60"/>
      </w:r>
      <w:r w:rsidR="003B77C2" w:rsidRPr="008659AE">
        <w:rPr>
          <w:rFonts w:ascii="Times New Roman" w:eastAsia="Times New Roman" w:hAnsi="Times New Roman" w:cs="Times New Roman"/>
          <w:color w:val="000000" w:themeColor="text1"/>
        </w:rPr>
        <w:t xml:space="preserve"> </w:t>
      </w:r>
      <w:r w:rsidRPr="008659AE">
        <w:rPr>
          <w:rFonts w:ascii="Times New Roman" w:eastAsia="Times New Roman" w:hAnsi="Times New Roman" w:cs="Times New Roman"/>
          <w:color w:val="000000" w:themeColor="text1"/>
        </w:rPr>
        <w:t>He emphasizes that the years spent “in Turkish houses, and frequent visits to Islamite schools and libraries, soon transformed me into a Turknay, into an Efendi</w:t>
      </w:r>
      <w:r w:rsidRPr="008659AE">
        <w:rPr>
          <w:rFonts w:ascii="Times New Roman" w:eastAsia="Times New Roman" w:hAnsi="Times New Roman" w:cs="Times New Roman"/>
          <w:color w:val="000000" w:themeColor="text1"/>
          <w:vertAlign w:val="superscript"/>
        </w:rPr>
        <w:footnoteReference w:id="61"/>
      </w:r>
      <w:r w:rsidRPr="008659AE">
        <w:rPr>
          <w:rFonts w:ascii="Times New Roman" w:eastAsia="Times New Roman" w:hAnsi="Times New Roman" w:cs="Times New Roman"/>
          <w:color w:val="000000" w:themeColor="text1"/>
        </w:rPr>
        <w:t>”, That is, he consciously “enters” Eastern social forms in</w:t>
      </w:r>
      <w:r w:rsidR="006B0EF3" w:rsidRPr="008659AE">
        <w:rPr>
          <w:rFonts w:ascii="Times New Roman" w:eastAsia="Times New Roman" w:hAnsi="Times New Roman" w:cs="Times New Roman"/>
          <w:color w:val="000000" w:themeColor="text1"/>
        </w:rPr>
        <w:t xml:space="preserve"> </w:t>
      </w:r>
      <w:r w:rsidRPr="008659AE">
        <w:rPr>
          <w:rFonts w:ascii="Times New Roman" w:eastAsia="Times New Roman" w:hAnsi="Times New Roman" w:cs="Times New Roman"/>
          <w:color w:val="000000" w:themeColor="text1"/>
        </w:rPr>
        <w:t>order to gain access to routes and information.</w:t>
      </w:r>
      <w:r w:rsidR="006B0EF3" w:rsidRPr="008659AE">
        <w:rPr>
          <w:rFonts w:ascii="Times New Roman" w:eastAsia="Times New Roman" w:hAnsi="Times New Roman" w:cs="Times New Roman"/>
          <w:color w:val="000000" w:themeColor="text1"/>
        </w:rPr>
        <w:t xml:space="preserve"> </w:t>
      </w:r>
      <w:r w:rsidR="00446267" w:rsidRPr="008659AE">
        <w:rPr>
          <w:rFonts w:ascii="Times New Roman" w:eastAsia="Times New Roman" w:hAnsi="Times New Roman" w:cs="Times New Roman"/>
          <w:color w:val="000000" w:themeColor="text1"/>
        </w:rPr>
        <w:t>Often, he does it under false pretenses, using the identity of a dervish.</w:t>
      </w:r>
      <w:r w:rsidRPr="008659AE">
        <w:rPr>
          <w:rFonts w:ascii="Times New Roman" w:eastAsia="Times New Roman" w:hAnsi="Times New Roman" w:cs="Times New Roman"/>
          <w:color w:val="000000" w:themeColor="text1"/>
        </w:rPr>
        <w:t xml:space="preserve"> His legitimacy as a researcher is clearly stated: “A native of Hungary, sent by the Hungarian Academy on a scientific mission to Central Asia...”</w:t>
      </w:r>
      <w:r w:rsidRPr="008659AE">
        <w:rPr>
          <w:rFonts w:ascii="Times New Roman" w:eastAsia="Times New Roman" w:hAnsi="Times New Roman" w:cs="Times New Roman"/>
          <w:color w:val="000000" w:themeColor="text1"/>
          <w:vertAlign w:val="superscript"/>
        </w:rPr>
        <w:footnoteReference w:id="62"/>
      </w:r>
      <w:r w:rsidRPr="008659AE">
        <w:rPr>
          <w:rFonts w:ascii="Times New Roman" w:eastAsia="Times New Roman" w:hAnsi="Times New Roman" w:cs="Times New Roman"/>
          <w:color w:val="000000" w:themeColor="text1"/>
        </w:rPr>
        <w:t xml:space="preserve"> – this is the position of a scholar on a mission, not just a tourist. At the same time, he is aware that he is writing not only for the Hungarian people, but also for a broader English-reading European audience interested in Central Asia and therefore presents himself as an objective observer</w:t>
      </w:r>
    </w:p>
    <w:p w14:paraId="0000004A" w14:textId="7777777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He writes about Central Asia, understanding the political importance of the region: “To form an idea of the political importance of the nomads, we need only cast a glance at the map of Central Asia.</w:t>
      </w:r>
      <w:r w:rsidRPr="008659AE">
        <w:rPr>
          <w:rFonts w:ascii="Times New Roman" w:eastAsia="Times New Roman" w:hAnsi="Times New Roman" w:cs="Times New Roman"/>
          <w:color w:val="000000" w:themeColor="text1"/>
          <w:vertAlign w:val="superscript"/>
        </w:rPr>
        <w:footnoteReference w:id="63"/>
      </w:r>
      <w:r w:rsidRPr="008659AE">
        <w:rPr>
          <w:rFonts w:ascii="Times New Roman" w:eastAsia="Times New Roman" w:hAnsi="Times New Roman" w:cs="Times New Roman"/>
          <w:color w:val="000000" w:themeColor="text1"/>
        </w:rPr>
        <w:t>” In relation to the inhabitants of the region, Vambery demonstrates both points of view: an empathetic position and a harsh civilizational and racial division. On the one hand, right from the start, he uses language that marks differences: the hajis from Turkestan are called “ragged wild Tartars</w:t>
      </w:r>
      <w:r w:rsidRPr="008659AE">
        <w:rPr>
          <w:rFonts w:ascii="Times New Roman" w:eastAsia="Times New Roman" w:hAnsi="Times New Roman" w:cs="Times New Roman"/>
          <w:color w:val="000000" w:themeColor="text1"/>
          <w:vertAlign w:val="superscript"/>
        </w:rPr>
        <w:footnoteReference w:id="64"/>
      </w:r>
      <w:r w:rsidRPr="008659AE">
        <w:rPr>
          <w:rFonts w:ascii="Times New Roman" w:eastAsia="Times New Roman" w:hAnsi="Times New Roman" w:cs="Times New Roman"/>
          <w:color w:val="000000" w:themeColor="text1"/>
        </w:rPr>
        <w:t>”, whose value for the author lies in the information they contain: “much real information... extreme importance for my philological studies.”</w:t>
      </w:r>
      <w:r w:rsidRPr="008659AE">
        <w:rPr>
          <w:rFonts w:ascii="Times New Roman" w:eastAsia="Times New Roman" w:hAnsi="Times New Roman" w:cs="Times New Roman"/>
          <w:color w:val="000000" w:themeColor="text1"/>
          <w:vertAlign w:val="superscript"/>
        </w:rPr>
        <w:footnoteReference w:id="65"/>
      </w:r>
      <w:r w:rsidRPr="008659AE">
        <w:rPr>
          <w:rFonts w:ascii="Times New Roman" w:eastAsia="Times New Roman" w:hAnsi="Times New Roman" w:cs="Times New Roman"/>
          <w:color w:val="000000" w:themeColor="text1"/>
        </w:rPr>
        <w:t xml:space="preserve">, that is, people are primarily carriers of data.  At the same time, he is capable of “humanization” and recognition of dignity: despite the fact that the guests seem “barbarous... wretched,” he can </w:t>
      </w:r>
      <w:r w:rsidRPr="008659AE">
        <w:rPr>
          <w:rFonts w:ascii="Times New Roman" w:eastAsia="Times New Roman" w:hAnsi="Times New Roman" w:cs="Times New Roman"/>
          <w:color w:val="000000" w:themeColor="text1"/>
        </w:rPr>
        <w:lastRenderedPageBreak/>
        <w:t>“discover in them a something of nobility, and from the first moment was prepossessed in their favor.” This dual position is expressed in episodes such as this, where he may praise them, but not before saying something about their barbaric appearance or low income.</w:t>
      </w:r>
    </w:p>
    <w:p w14:paraId="0000004B" w14:textId="7777777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At the same time, he writes that the Turks and Kipchaks are the most warlike and savage races of Central Asia, and that Khiva, Bukhara, and Kokand are centers of cowardice and effeminacy.</w:t>
      </w:r>
      <w:r w:rsidRPr="008659AE">
        <w:rPr>
          <w:rFonts w:ascii="Times New Roman" w:eastAsia="Times New Roman" w:hAnsi="Times New Roman" w:cs="Times New Roman"/>
          <w:color w:val="000000" w:themeColor="text1"/>
          <w:vertAlign w:val="superscript"/>
        </w:rPr>
        <w:footnoteReference w:id="66"/>
      </w:r>
      <w:r w:rsidRPr="008659AE">
        <w:rPr>
          <w:rFonts w:ascii="Times New Roman" w:eastAsia="Times New Roman" w:hAnsi="Times New Roman" w:cs="Times New Roman"/>
          <w:color w:val="000000" w:themeColor="text1"/>
        </w:rPr>
        <w:t xml:space="preserve"> This is because they consciously shield themselves from any knowledge and civilization. “How can even a spark of civilization penetrate Central Asia when the Turkmen threaten every traveler and every caravan with a thousand dangers?”</w:t>
      </w:r>
      <w:r w:rsidRPr="008659AE">
        <w:rPr>
          <w:rFonts w:ascii="Times New Roman" w:eastAsia="Times New Roman" w:hAnsi="Times New Roman" w:cs="Times New Roman"/>
          <w:color w:val="000000" w:themeColor="text1"/>
          <w:vertAlign w:val="superscript"/>
        </w:rPr>
        <w:footnoteReference w:id="67"/>
      </w:r>
      <w:r w:rsidRPr="008659AE">
        <w:rPr>
          <w:rFonts w:ascii="Times New Roman" w:eastAsia="Times New Roman" w:hAnsi="Times New Roman" w:cs="Times New Roman"/>
          <w:color w:val="000000" w:themeColor="text1"/>
        </w:rPr>
        <w:t xml:space="preserve"> Describing the Khan of Khiva, Allah Kuli Khan, he writes about his war with the Russians and Bukhara. And at the end, he writes about the ongoing feud between Bukhara and Khiva – “and as their own feelings of animosity continue to exist, there is no difficulty in maintaining over them a close surveillance</w:t>
      </w:r>
      <w:r w:rsidRPr="008659AE">
        <w:rPr>
          <w:rFonts w:ascii="Times New Roman" w:eastAsia="Times New Roman" w:hAnsi="Times New Roman" w:cs="Times New Roman"/>
          <w:color w:val="000000" w:themeColor="text1"/>
          <w:vertAlign w:val="superscript"/>
        </w:rPr>
        <w:footnoteReference w:id="68"/>
      </w:r>
      <w:r w:rsidRPr="008659AE">
        <w:rPr>
          <w:rFonts w:ascii="Times New Roman" w:eastAsia="Times New Roman" w:hAnsi="Times New Roman" w:cs="Times New Roman"/>
          <w:color w:val="000000" w:themeColor="text1"/>
        </w:rPr>
        <w:t>”. By presenting the surveillance of entire communities as both possible and necessary, Vambery writes from a position of authority over them rather than alongside them. Or, describing Khan Khiva's position in general, he writes “That the Khan of Khiva can dispose despotically, according to his good pleasure, of the property and lives of his subjects, scarcely requires to be mentioned.” Similar logic is repeated in the paragraphs on violence and slavery, where the Tekke tribes are mentioned: “the most savage of all the Turkomans… they would not hesitate to sell into slavery the Prophet himself</w:t>
      </w:r>
      <w:r w:rsidRPr="008659AE">
        <w:rPr>
          <w:rFonts w:ascii="Times New Roman" w:eastAsia="Times New Roman" w:hAnsi="Times New Roman" w:cs="Times New Roman"/>
          <w:color w:val="000000" w:themeColor="text1"/>
          <w:vertAlign w:val="superscript"/>
        </w:rPr>
        <w:footnoteReference w:id="69"/>
      </w:r>
      <w:r w:rsidRPr="008659AE">
        <w:rPr>
          <w:rFonts w:ascii="Times New Roman" w:eastAsia="Times New Roman" w:hAnsi="Times New Roman" w:cs="Times New Roman"/>
          <w:color w:val="000000" w:themeColor="text1"/>
        </w:rPr>
        <w:t xml:space="preserve">” - thus showing that for some of them nothing is sacred at all. His language is systematically saturated with evaluative categories “warlike and savage race”, “cowardice and effeminacy”, “Musselman barbarians”, “fanatical Musselmans”, which makes the text less ethnographic and more evaluative - which makes the text Orientalist in Said’s sense: Central Asia is constructed as a dangerous, backward, and morally deficient East to be classified and judged from a position of European superiority. It </w:t>
      </w:r>
      <w:r w:rsidRPr="008659AE">
        <w:rPr>
          <w:rFonts w:ascii="Times New Roman" w:eastAsia="Times New Roman" w:hAnsi="Times New Roman" w:cs="Times New Roman"/>
          <w:color w:val="000000" w:themeColor="text1"/>
        </w:rPr>
        <w:lastRenderedPageBreak/>
        <w:t>can also be noted that negative assessments are expressed where the issue concerns danger and violence, and in contrast, positivity arises where personal contact and dependence on local guides are involved, he acknowledges pilgrims «best Mentors</w:t>
      </w:r>
      <w:r w:rsidRPr="008659AE">
        <w:rPr>
          <w:rFonts w:ascii="Times New Roman" w:eastAsia="Times New Roman" w:hAnsi="Times New Roman" w:cs="Times New Roman"/>
          <w:color w:val="000000" w:themeColor="text1"/>
          <w:vertAlign w:val="superscript"/>
        </w:rPr>
        <w:footnoteReference w:id="70"/>
      </w:r>
      <w:r w:rsidRPr="008659AE">
        <w:rPr>
          <w:rFonts w:ascii="Times New Roman" w:eastAsia="Times New Roman" w:hAnsi="Times New Roman" w:cs="Times New Roman"/>
          <w:color w:val="000000" w:themeColor="text1"/>
        </w:rPr>
        <w:t>» and describes the “exceedingly kind” attitude of the people of Khiva.</w:t>
      </w:r>
    </w:p>
    <w:p w14:paraId="0000004C" w14:textId="795B1560"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 xml:space="preserve">Despite Vambery’s stated intention to provide a relatively objective assessment, </w:t>
      </w:r>
      <w:r w:rsidRPr="008659AE">
        <w:rPr>
          <w:rFonts w:ascii="Times New Roman" w:eastAsia="Times New Roman" w:hAnsi="Times New Roman" w:cs="Times New Roman"/>
          <w:i/>
          <w:iCs/>
          <w:color w:val="000000" w:themeColor="text1"/>
        </w:rPr>
        <w:t>Travels in Central Asia</w:t>
      </w:r>
      <w:r w:rsidRPr="008659AE">
        <w:rPr>
          <w:rFonts w:ascii="Times New Roman" w:eastAsia="Times New Roman" w:hAnsi="Times New Roman" w:cs="Times New Roman"/>
          <w:color w:val="000000" w:themeColor="text1"/>
        </w:rPr>
        <w:t xml:space="preserve"> produces and disseminates imperial knowledge because it does not simply describe Central Asia, but classifies its peoples, rulers, and political conditions in ways that make outside judgment and intervention appear legitimate. In places, the text endorses external intervention through civilizational arguments: he writes that “interests of civilisation make us wish… success to the Russian arms</w:t>
      </w:r>
      <w:r w:rsidRPr="008659AE">
        <w:rPr>
          <w:rFonts w:ascii="Times New Roman" w:eastAsia="Times New Roman" w:hAnsi="Times New Roman" w:cs="Times New Roman"/>
          <w:color w:val="000000" w:themeColor="text1"/>
          <w:vertAlign w:val="superscript"/>
        </w:rPr>
        <w:footnoteReference w:id="71"/>
      </w:r>
      <w:r w:rsidRPr="008659AE">
        <w:rPr>
          <w:rFonts w:ascii="Times New Roman" w:eastAsia="Times New Roman" w:hAnsi="Times New Roman" w:cs="Times New Roman"/>
          <w:color w:val="000000" w:themeColor="text1"/>
        </w:rPr>
        <w:t>”, а “Christian civilisation… would be a benefit to Central Asia</w:t>
      </w:r>
      <w:r w:rsidRPr="008659AE">
        <w:rPr>
          <w:rFonts w:ascii="Times New Roman" w:eastAsia="Times New Roman" w:hAnsi="Times New Roman" w:cs="Times New Roman"/>
          <w:color w:val="000000" w:themeColor="text1"/>
          <w:vertAlign w:val="superscript"/>
        </w:rPr>
        <w:footnoteReference w:id="72"/>
      </w:r>
      <w:r w:rsidRPr="008659AE">
        <w:rPr>
          <w:rFonts w:ascii="Times New Roman" w:eastAsia="Times New Roman" w:hAnsi="Times New Roman" w:cs="Times New Roman"/>
          <w:color w:val="000000" w:themeColor="text1"/>
        </w:rPr>
        <w:t>”. At the same time, he is able to see goodwill and also distinguishes within groups - «most peaceable and most civilised Turkomans</w:t>
      </w:r>
      <w:r w:rsidRPr="008659AE">
        <w:rPr>
          <w:rFonts w:ascii="Times New Roman" w:eastAsia="Times New Roman" w:hAnsi="Times New Roman" w:cs="Times New Roman"/>
          <w:color w:val="000000" w:themeColor="text1"/>
          <w:vertAlign w:val="superscript"/>
        </w:rPr>
        <w:footnoteReference w:id="73"/>
      </w:r>
      <w:r w:rsidRPr="008659AE">
        <w:rPr>
          <w:rFonts w:ascii="Times New Roman" w:eastAsia="Times New Roman" w:hAnsi="Times New Roman" w:cs="Times New Roman"/>
          <w:color w:val="000000" w:themeColor="text1"/>
        </w:rPr>
        <w:t>».  However, the overall tone of the work remains imperial: descriptions often turn into justifications for civilizational interventions.</w:t>
      </w:r>
      <w:r w:rsidR="00D463F1" w:rsidRPr="008659AE">
        <w:rPr>
          <w:rFonts w:ascii="Times New Roman" w:eastAsia="Times New Roman" w:hAnsi="Times New Roman" w:cs="Times New Roman"/>
          <w:color w:val="000000" w:themeColor="text1"/>
        </w:rPr>
        <w:t xml:space="preserve"> In this sense, Vambery can be read as a non-Russian Levshin – Levshin transformed the Kazakh steppe into knowledge useful for Russian administration, Vambery classified Central Asia in a way that could serve British geopolitical anxieties and interests during the Great Game.</w:t>
      </w:r>
    </w:p>
    <w:p w14:paraId="0000004F" w14:textId="62BC6C66" w:rsidR="00557406" w:rsidRPr="008659AE" w:rsidRDefault="00EC7605">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lang w:val="en-US"/>
        </w:rPr>
        <w:t xml:space="preserve">A similar connection between travel writing and imperial vision can also be seen in the case of Frederick Burnaby, although it emerged from a more explicitly British geopolitical context. </w:t>
      </w:r>
      <w:r w:rsidRPr="008659AE">
        <w:rPr>
          <w:rFonts w:ascii="Times New Roman" w:eastAsia="Times New Roman" w:hAnsi="Times New Roman" w:cs="Times New Roman"/>
          <w:color w:val="000000" w:themeColor="text1"/>
        </w:rPr>
        <w:t>Frederick Gustavus Burnaby (1842–1885) was a British adventurer and traveler whose trip to Khiva was directly linked to the logic of the Great Game. He is a «son of a clergyman</w:t>
      </w:r>
      <w:r w:rsidRPr="008659AE">
        <w:rPr>
          <w:rFonts w:ascii="Times New Roman" w:eastAsia="Times New Roman" w:hAnsi="Times New Roman" w:cs="Times New Roman"/>
          <w:color w:val="000000" w:themeColor="text1"/>
          <w:vertAlign w:val="superscript"/>
        </w:rPr>
        <w:footnoteReference w:id="74"/>
      </w:r>
      <w:r w:rsidRPr="008659AE">
        <w:rPr>
          <w:rFonts w:ascii="Times New Roman" w:eastAsia="Times New Roman" w:hAnsi="Times New Roman" w:cs="Times New Roman"/>
          <w:color w:val="000000" w:themeColor="text1"/>
        </w:rPr>
        <w:t xml:space="preserve">», </w:t>
      </w:r>
      <w:r w:rsidRPr="008659AE">
        <w:rPr>
          <w:rFonts w:ascii="Times New Roman" w:eastAsia="Times New Roman" w:hAnsi="Times New Roman" w:cs="Times New Roman"/>
          <w:color w:val="000000" w:themeColor="text1"/>
        </w:rPr>
        <w:lastRenderedPageBreak/>
        <w:t>studied at Harrow and in Germany, and joined the Royal Horse Guards in 1859</w:t>
      </w:r>
      <w:r w:rsidRPr="008659AE">
        <w:rPr>
          <w:rFonts w:ascii="Times New Roman" w:eastAsia="Times New Roman" w:hAnsi="Times New Roman" w:cs="Times New Roman"/>
          <w:color w:val="000000" w:themeColor="text1"/>
          <w:vertAlign w:val="superscript"/>
        </w:rPr>
        <w:footnoteReference w:id="75"/>
      </w:r>
      <w:r w:rsidRPr="008659AE">
        <w:rPr>
          <w:rFonts w:ascii="Times New Roman" w:eastAsia="Times New Roman" w:hAnsi="Times New Roman" w:cs="Times New Roman"/>
          <w:color w:val="000000" w:themeColor="text1"/>
        </w:rPr>
        <w:t>. The Oxford Academic publisher's annotation calls the mission “strictly unofficial,” thereby emphasizing that Bernaby is not an official diplomat, but an officer performing a politically significant role. «one-man Great Game mission» to ascertain Russia's motives.</w:t>
      </w:r>
      <w:r w:rsidRPr="008659AE">
        <w:rPr>
          <w:rFonts w:ascii="Times New Roman" w:eastAsia="Times New Roman" w:hAnsi="Times New Roman" w:cs="Times New Roman"/>
          <w:color w:val="000000" w:themeColor="text1"/>
          <w:vertAlign w:val="superscript"/>
        </w:rPr>
        <w:footnoteReference w:id="76"/>
      </w:r>
      <w:r w:rsidRPr="008659AE">
        <w:rPr>
          <w:rFonts w:ascii="Times New Roman" w:eastAsia="Times New Roman" w:hAnsi="Times New Roman" w:cs="Times New Roman"/>
          <w:color w:val="000000" w:themeColor="text1"/>
        </w:rPr>
        <w:t xml:space="preserve"> Bernaby is inside the British imperial world by virtue of his status as a career officer, but at the same time he writes that “The title explains the nature of this work. It is merely a narrative of a ride to Khiva</w:t>
      </w:r>
      <w:r w:rsidRPr="008659AE">
        <w:rPr>
          <w:rFonts w:ascii="Times New Roman" w:eastAsia="Times New Roman" w:hAnsi="Times New Roman" w:cs="Times New Roman"/>
          <w:color w:val="000000" w:themeColor="text1"/>
          <w:vertAlign w:val="superscript"/>
        </w:rPr>
        <w:footnoteReference w:id="77"/>
      </w:r>
      <w:r w:rsidRPr="008659AE">
        <w:rPr>
          <w:rFonts w:ascii="Times New Roman" w:eastAsia="Times New Roman" w:hAnsi="Times New Roman" w:cs="Times New Roman"/>
          <w:color w:val="000000" w:themeColor="text1"/>
        </w:rPr>
        <w:t>”. He immediately distances himself from the concept of a mission or task.</w:t>
      </w:r>
    </w:p>
    <w:p w14:paraId="00000050" w14:textId="7777777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However, its unofficial status does not negate the imperial perspective. In the preface, Bernaby writes as a political recommendation, asserting that Russia, although “has not the power of even threatening British India</w:t>
      </w:r>
      <w:r w:rsidRPr="008659AE">
        <w:rPr>
          <w:rFonts w:ascii="Times New Roman" w:eastAsia="Times New Roman" w:hAnsi="Times New Roman" w:cs="Times New Roman"/>
          <w:color w:val="000000" w:themeColor="text1"/>
          <w:vertAlign w:val="superscript"/>
        </w:rPr>
        <w:footnoteReference w:id="78"/>
      </w:r>
      <w:r w:rsidRPr="008659AE">
        <w:rPr>
          <w:rFonts w:ascii="Times New Roman" w:eastAsia="Times New Roman" w:hAnsi="Times New Roman" w:cs="Times New Roman"/>
          <w:color w:val="000000" w:themeColor="text1"/>
        </w:rPr>
        <w:t>” is still capable of creating a base for an offensive if it is allowed to annex key points - «Merve, Balkh, and Kashgar would make magnificent étapes</w:t>
      </w:r>
      <w:r w:rsidRPr="008659AE">
        <w:rPr>
          <w:rFonts w:ascii="Times New Roman" w:eastAsia="Times New Roman" w:hAnsi="Times New Roman" w:cs="Times New Roman"/>
          <w:color w:val="000000" w:themeColor="text1"/>
          <w:vertAlign w:val="superscript"/>
        </w:rPr>
        <w:footnoteReference w:id="79"/>
      </w:r>
      <w:r w:rsidRPr="008659AE">
        <w:rPr>
          <w:rFonts w:ascii="Times New Roman" w:eastAsia="Times New Roman" w:hAnsi="Times New Roman" w:cs="Times New Roman"/>
          <w:color w:val="000000" w:themeColor="text1"/>
        </w:rPr>
        <w:t>». And such advice is often found in the book – “Russia ought to be clearly given to understand that any advance… will be looked upon by England as a casus belli</w:t>
      </w:r>
      <w:r w:rsidRPr="008659AE">
        <w:rPr>
          <w:rFonts w:ascii="Times New Roman" w:eastAsia="Times New Roman" w:hAnsi="Times New Roman" w:cs="Times New Roman"/>
          <w:color w:val="000000" w:themeColor="text1"/>
          <w:vertAlign w:val="superscript"/>
        </w:rPr>
        <w:footnoteReference w:id="80"/>
      </w:r>
      <w:r w:rsidRPr="008659AE">
        <w:rPr>
          <w:rFonts w:ascii="Times New Roman" w:eastAsia="Times New Roman" w:hAnsi="Times New Roman" w:cs="Times New Roman"/>
          <w:color w:val="000000" w:themeColor="text1"/>
        </w:rPr>
        <w:t>”. And his story is told from the perspective of actively opposing the Russian Empire. He admits that “from my earliest childhood” he had “a most ‘contradictorious’ spirit” and that is precisely why he decides to leave, seeing that “no foreigner was to be allowed to travel in Russian Asia.”</w:t>
      </w:r>
      <w:r w:rsidRPr="008659AE">
        <w:rPr>
          <w:rFonts w:ascii="Times New Roman" w:eastAsia="Times New Roman" w:hAnsi="Times New Roman" w:cs="Times New Roman"/>
          <w:color w:val="000000" w:themeColor="text1"/>
          <w:vertAlign w:val="superscript"/>
        </w:rPr>
        <w:footnoteReference w:id="81"/>
      </w:r>
      <w:r w:rsidRPr="008659AE">
        <w:rPr>
          <w:rFonts w:ascii="Times New Roman" w:eastAsia="Times New Roman" w:hAnsi="Times New Roman" w:cs="Times New Roman"/>
          <w:color w:val="000000" w:themeColor="text1"/>
        </w:rPr>
        <w:t xml:space="preserve"> He goes on to write that he expected active surveillance and pressure from the state.</w:t>
      </w:r>
    </w:p>
    <w:p w14:paraId="00000051" w14:textId="7777777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One can notice different narratives from him. Describing how he became seriously ill with typhoid fever, he writes that his chances were as slim as if he had been captured «by the most fanatical Turkomans in Central Asia.</w:t>
      </w:r>
      <w:r w:rsidRPr="008659AE">
        <w:rPr>
          <w:rFonts w:ascii="Times New Roman" w:eastAsia="Times New Roman" w:hAnsi="Times New Roman" w:cs="Times New Roman"/>
          <w:color w:val="000000" w:themeColor="text1"/>
          <w:vertAlign w:val="superscript"/>
        </w:rPr>
        <w:footnoteReference w:id="82"/>
      </w:r>
      <w:r w:rsidRPr="008659AE">
        <w:rPr>
          <w:rFonts w:ascii="Times New Roman" w:eastAsia="Times New Roman" w:hAnsi="Times New Roman" w:cs="Times New Roman"/>
          <w:color w:val="000000" w:themeColor="text1"/>
        </w:rPr>
        <w:t xml:space="preserve">» Speaking of potential danger, he also writes about </w:t>
      </w:r>
      <w:r w:rsidRPr="008659AE">
        <w:rPr>
          <w:rFonts w:ascii="Times New Roman" w:eastAsia="Times New Roman" w:hAnsi="Times New Roman" w:cs="Times New Roman"/>
          <w:color w:val="000000" w:themeColor="text1"/>
        </w:rPr>
        <w:lastRenderedPageBreak/>
        <w:t>the revolver he carries with him for self-defense. These formulations present the Turkmen as potential enemies. There are descriptions of the Turks as “half-savage wanderers in the steppes of Tartary</w:t>
      </w:r>
      <w:r w:rsidRPr="008659AE">
        <w:rPr>
          <w:rFonts w:ascii="Times New Roman" w:eastAsia="Times New Roman" w:hAnsi="Times New Roman" w:cs="Times New Roman"/>
          <w:color w:val="000000" w:themeColor="text1"/>
          <w:vertAlign w:val="superscript"/>
        </w:rPr>
        <w:footnoteReference w:id="83"/>
      </w:r>
      <w:r w:rsidRPr="008659AE">
        <w:rPr>
          <w:rFonts w:ascii="Times New Roman" w:eastAsia="Times New Roman" w:hAnsi="Times New Roman" w:cs="Times New Roman"/>
          <w:color w:val="000000" w:themeColor="text1"/>
        </w:rPr>
        <w:t>” who understand commerce. Such formulations place the author on a higher level, allowing him to judge the savagery of others.</w:t>
      </w:r>
    </w:p>
    <w:p w14:paraId="00000052" w14:textId="77D8EE9E" w:rsidR="00557406" w:rsidRPr="008659AE" w:rsidRDefault="0062652E">
      <w:pPr>
        <w:spacing w:after="0" w:line="480" w:lineRule="auto"/>
        <w:ind w:firstLine="708"/>
        <w:jc w:val="both"/>
        <w:rPr>
          <w:rFonts w:ascii="Times New Roman" w:eastAsia="Times New Roman" w:hAnsi="Times New Roman" w:cs="Times New Roman"/>
          <w:color w:val="000000" w:themeColor="text1"/>
          <w:lang w:val="en-US"/>
        </w:rPr>
      </w:pPr>
      <w:r w:rsidRPr="008659AE">
        <w:rPr>
          <w:rFonts w:ascii="Times New Roman" w:eastAsia="Times New Roman" w:hAnsi="Times New Roman" w:cs="Times New Roman"/>
          <w:color w:val="000000" w:themeColor="text1"/>
        </w:rPr>
        <w:t>One of the distinctive features of this text is the large number of descriptions of Russian cruelty, with the Turkmen portrayed as victims. Describing the expedition against the Turkmen, he writes: “This general … gave an order to his soldiers not to spare either sex or age. Men, women, and children at the breast were slain with ruthless barbarity; houses with bedridden inmates were given up to the fiery element; women, and prattling babes – were burned alive amidst the flames; hell was let loose in Turkomania</w:t>
      </w:r>
      <w:r w:rsidRPr="008659AE">
        <w:rPr>
          <w:rFonts w:ascii="Times New Roman" w:eastAsia="Times New Roman" w:hAnsi="Times New Roman" w:cs="Times New Roman"/>
          <w:color w:val="000000" w:themeColor="text1"/>
          <w:vertAlign w:val="superscript"/>
        </w:rPr>
        <w:footnoteReference w:id="84"/>
      </w:r>
      <w:r w:rsidRPr="008659AE">
        <w:rPr>
          <w:rFonts w:ascii="Times New Roman" w:eastAsia="Times New Roman" w:hAnsi="Times New Roman" w:cs="Times New Roman"/>
          <w:color w:val="000000" w:themeColor="text1"/>
        </w:rPr>
        <w:t>.” This passage shows that Bernaby was writing in the genre of dramatic travel adventure for a broad British readership, for whom scenes of distant cruelty were both emotionally gripping and politically meaningful. He portrays Russian imperial rule as hypocritical - that speaks of Christianity and civilization while practicing massacre.</w:t>
      </w:r>
      <w:r w:rsidR="00D463F1" w:rsidRPr="008659AE">
        <w:rPr>
          <w:rFonts w:ascii="Times New Roman" w:eastAsia="Times New Roman" w:hAnsi="Times New Roman" w:cs="Times New Roman"/>
          <w:color w:val="000000" w:themeColor="text1"/>
        </w:rPr>
        <w:t xml:space="preserve"> As such, he implies that British imperial power could be more humane, lawful, and civilized than Russian rule.</w:t>
      </w:r>
      <w:r w:rsidR="00D463F1" w:rsidRPr="008659AE">
        <w:rPr>
          <w:rFonts w:ascii="Times New Roman" w:eastAsia="Times New Roman" w:hAnsi="Times New Roman" w:cs="Times New Roman"/>
          <w:color w:val="000000" w:themeColor="text1"/>
          <w:lang w:val="en-US"/>
        </w:rPr>
        <w:t xml:space="preserve"> </w:t>
      </w:r>
      <w:r w:rsidR="00D463F1" w:rsidRPr="008659AE">
        <w:rPr>
          <w:rFonts w:ascii="Times New Roman" w:eastAsia="Times New Roman" w:hAnsi="Times New Roman" w:cs="Times New Roman"/>
          <w:color w:val="000000" w:themeColor="text1"/>
        </w:rPr>
        <w:t xml:space="preserve">It can be assumed that this was done in order to score points during </w:t>
      </w:r>
      <w:r w:rsidR="00D463F1" w:rsidRPr="008659AE">
        <w:rPr>
          <w:rFonts w:ascii="Times New Roman" w:eastAsia="Times New Roman" w:hAnsi="Times New Roman" w:cs="Times New Roman"/>
          <w:color w:val="000000" w:themeColor="text1"/>
          <w:lang w:val="en-US"/>
        </w:rPr>
        <w:t>the Great Game.</w:t>
      </w:r>
    </w:p>
    <w:p w14:paraId="00000053" w14:textId="7777777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There are negative descriptions related to religion, showing court practices where suspects are forced to “swear his innocence</w:t>
      </w:r>
      <w:r w:rsidRPr="008659AE">
        <w:rPr>
          <w:rFonts w:ascii="Times New Roman" w:eastAsia="Times New Roman" w:hAnsi="Times New Roman" w:cs="Times New Roman"/>
          <w:color w:val="000000" w:themeColor="text1"/>
          <w:vertAlign w:val="superscript"/>
        </w:rPr>
        <w:footnoteReference w:id="85"/>
      </w:r>
      <w:r w:rsidRPr="008659AE">
        <w:rPr>
          <w:rFonts w:ascii="Times New Roman" w:eastAsia="Times New Roman" w:hAnsi="Times New Roman" w:cs="Times New Roman"/>
          <w:color w:val="000000" w:themeColor="text1"/>
        </w:rPr>
        <w:t>” on the Koran, and in case of denial in the presence of witnesses – “beat him with rods, put salt in his mouth, and expose him to the burning rays of the sun… until… he confesses</w:t>
      </w:r>
      <w:r w:rsidRPr="008659AE">
        <w:rPr>
          <w:rFonts w:ascii="Times New Roman" w:eastAsia="Times New Roman" w:hAnsi="Times New Roman" w:cs="Times New Roman"/>
          <w:color w:val="000000" w:themeColor="text1"/>
          <w:vertAlign w:val="superscript"/>
        </w:rPr>
        <w:footnoteReference w:id="86"/>
      </w:r>
      <w:r w:rsidRPr="008659AE">
        <w:rPr>
          <w:rFonts w:ascii="Times New Roman" w:eastAsia="Times New Roman" w:hAnsi="Times New Roman" w:cs="Times New Roman"/>
          <w:color w:val="000000" w:themeColor="text1"/>
        </w:rPr>
        <w:t xml:space="preserve">”. Bernaby interprets the close connection between religion and law as an ethnographic marker of exoticism and otherness, which can be turned into an argument about extrajudicial cruelty and despotism. Bernaby then directly links the transition of space with the transition of civilizational boundaries “We had left all traces of </w:t>
      </w:r>
      <w:r w:rsidRPr="008659AE">
        <w:rPr>
          <w:rFonts w:ascii="Times New Roman" w:eastAsia="Times New Roman" w:hAnsi="Times New Roman" w:cs="Times New Roman"/>
          <w:color w:val="000000" w:themeColor="text1"/>
        </w:rPr>
        <w:lastRenderedPageBreak/>
        <w:t>civilisation behind us</w:t>
      </w:r>
      <w:r w:rsidRPr="008659AE">
        <w:rPr>
          <w:rFonts w:ascii="Times New Roman" w:eastAsia="Times New Roman" w:hAnsi="Times New Roman" w:cs="Times New Roman"/>
          <w:color w:val="000000" w:themeColor="text1"/>
          <w:vertAlign w:val="superscript"/>
        </w:rPr>
        <w:footnoteReference w:id="87"/>
      </w:r>
      <w:r w:rsidRPr="008659AE">
        <w:rPr>
          <w:rFonts w:ascii="Times New Roman" w:eastAsia="Times New Roman" w:hAnsi="Times New Roman" w:cs="Times New Roman"/>
          <w:color w:val="000000" w:themeColor="text1"/>
        </w:rPr>
        <w:t>” - the beginning of the steppe marks the beginning of the absence of civilization.</w:t>
      </w:r>
    </w:p>
    <w:p w14:paraId="00000055" w14:textId="36A966BB" w:rsidR="00557406" w:rsidRPr="008659AE" w:rsidRDefault="0062652E" w:rsidP="00CD33E0">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But there are also many positive impressions. For example, in Khiva, he writes about high standards of hospitality and honor, making an unexpectedly respectful comparison with British cultural elements. The khan's gift is interpreted as “he highest honour… a halat… looked upon… much as the Order of the Garter would be in England</w:t>
      </w:r>
      <w:r w:rsidRPr="008659AE">
        <w:rPr>
          <w:rFonts w:ascii="Times New Roman" w:eastAsia="Times New Roman" w:hAnsi="Times New Roman" w:cs="Times New Roman"/>
          <w:color w:val="000000" w:themeColor="text1"/>
          <w:vertAlign w:val="superscript"/>
        </w:rPr>
        <w:footnoteReference w:id="88"/>
      </w:r>
      <w:r w:rsidRPr="008659AE">
        <w:rPr>
          <w:rFonts w:ascii="Times New Roman" w:eastAsia="Times New Roman" w:hAnsi="Times New Roman" w:cs="Times New Roman"/>
          <w:color w:val="000000" w:themeColor="text1"/>
        </w:rPr>
        <w:t>”.</w:t>
      </w:r>
      <w:r w:rsidR="00CD33E0">
        <w:rPr>
          <w:rFonts w:ascii="Times New Roman" w:eastAsia="Times New Roman" w:hAnsi="Times New Roman" w:cs="Times New Roman"/>
          <w:color w:val="000000" w:themeColor="text1"/>
        </w:rPr>
        <w:t xml:space="preserve"> </w:t>
      </w:r>
      <w:r w:rsidRPr="008659AE">
        <w:rPr>
          <w:rFonts w:ascii="Times New Roman" w:eastAsia="Times New Roman" w:hAnsi="Times New Roman" w:cs="Times New Roman"/>
          <w:color w:val="000000" w:themeColor="text1"/>
        </w:rPr>
        <w:t>Although they occasionally have their merits, Bernab</w:t>
      </w:r>
      <w:r w:rsidR="00EC7605" w:rsidRPr="008659AE">
        <w:rPr>
          <w:rFonts w:ascii="Times New Roman" w:eastAsia="Times New Roman" w:hAnsi="Times New Roman" w:cs="Times New Roman"/>
          <w:color w:val="000000" w:themeColor="text1"/>
          <w:lang w:val="en-US"/>
        </w:rPr>
        <w:t>y</w:t>
      </w:r>
      <w:r w:rsidRPr="008659AE">
        <w:rPr>
          <w:rFonts w:ascii="Times New Roman" w:eastAsia="Times New Roman" w:hAnsi="Times New Roman" w:cs="Times New Roman"/>
          <w:color w:val="000000" w:themeColor="text1"/>
        </w:rPr>
        <w:t>'s Central Asians are more often portrayed not as equal political actors, but as a danger, races/types, or objects of control. Frequent attempts to establish civilizational hierarchies do not allow the text to be called neutral or objective. Rather, it is ambivalent.</w:t>
      </w:r>
    </w:p>
    <w:p w14:paraId="00000058" w14:textId="33997504" w:rsidR="00557406" w:rsidRPr="008659AE" w:rsidRDefault="00EC7605">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A similarly mixed but somewhat more diplomatic perspective appears in the travel account of Eugene Schuyler</w:t>
      </w:r>
      <w:r w:rsidRPr="008659AE">
        <w:rPr>
          <w:rFonts w:ascii="Times New Roman" w:eastAsia="Times New Roman" w:hAnsi="Times New Roman" w:cs="Times New Roman"/>
          <w:color w:val="000000" w:themeColor="text1"/>
          <w:lang w:val="en-US"/>
        </w:rPr>
        <w:t xml:space="preserve"> </w:t>
      </w:r>
      <w:r w:rsidRPr="008659AE">
        <w:rPr>
          <w:rFonts w:ascii="Times New Roman" w:eastAsia="Times New Roman" w:hAnsi="Times New Roman" w:cs="Times New Roman"/>
          <w:color w:val="000000" w:themeColor="text1"/>
        </w:rPr>
        <w:t>(1840–1890)</w:t>
      </w:r>
      <w:r w:rsidRPr="008659AE">
        <w:rPr>
          <w:rFonts w:ascii="Times New Roman" w:eastAsia="Times New Roman" w:hAnsi="Times New Roman" w:cs="Times New Roman"/>
          <w:color w:val="000000" w:themeColor="text1"/>
          <w:lang w:val="en-US"/>
        </w:rPr>
        <w:t>.</w:t>
      </w:r>
      <w:r w:rsidRPr="008659AE">
        <w:rPr>
          <w:rFonts w:ascii="Times New Roman" w:eastAsia="Times New Roman" w:hAnsi="Times New Roman" w:cs="Times New Roman"/>
          <w:color w:val="000000" w:themeColor="text1"/>
          <w:lang w:val="kk-KZ"/>
        </w:rPr>
        <w:t xml:space="preserve"> </w:t>
      </w:r>
      <w:r w:rsidRPr="008659AE">
        <w:rPr>
          <w:rFonts w:ascii="Times New Roman" w:eastAsia="Times New Roman" w:hAnsi="Times New Roman" w:cs="Times New Roman"/>
          <w:color w:val="000000" w:themeColor="text1"/>
          <w:lang w:val="en-US"/>
        </w:rPr>
        <w:t>He</w:t>
      </w:r>
      <w:r w:rsidRPr="008659AE">
        <w:rPr>
          <w:rFonts w:ascii="Times New Roman" w:eastAsia="Times New Roman" w:hAnsi="Times New Roman" w:cs="Times New Roman"/>
          <w:color w:val="000000" w:themeColor="text1"/>
        </w:rPr>
        <w:t xml:space="preserve"> was an American diplomat and publicist whose 1873 trip to Central Asia was both part of his consular-diplomatic career and a scholarly observation project. According to biographical references, he was born in Ithaca, graduated from Yale College and Columbia Law School, and then entered the diplomatic service. He was consul in Moscow (1866–69), in Reval, and secretary of the mission in Saint Petersburg. In 1873, he made a journey of eight months through Russian Turkestan, Bokhara, Khokand, and Kuldja and found himself in an area of rapid Russian expansion</w:t>
      </w:r>
      <w:r w:rsidRPr="008659AE">
        <w:rPr>
          <w:rFonts w:ascii="Times New Roman" w:eastAsia="Times New Roman" w:hAnsi="Times New Roman" w:cs="Times New Roman"/>
          <w:color w:val="000000" w:themeColor="text1"/>
          <w:vertAlign w:val="superscript"/>
        </w:rPr>
        <w:footnoteReference w:id="89"/>
      </w:r>
      <w:r w:rsidRPr="008659AE">
        <w:rPr>
          <w:rFonts w:ascii="Times New Roman" w:eastAsia="Times New Roman" w:hAnsi="Times New Roman" w:cs="Times New Roman"/>
          <w:color w:val="000000" w:themeColor="text1"/>
        </w:rPr>
        <w:t>.</w:t>
      </w:r>
    </w:p>
    <w:p w14:paraId="00000059" w14:textId="7777777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Schuyler was not a Russian imperial official by status, but he worked closely with the Russian administrative and military infrastructure, which fundamentally influences the nature of the knowledge produced in his book.</w:t>
      </w:r>
      <w:r w:rsidRPr="008659AE">
        <w:rPr>
          <w:rFonts w:ascii="Times New Roman" w:eastAsia="Times New Roman" w:hAnsi="Times New Roman" w:cs="Times New Roman"/>
          <w:i/>
          <w:iCs/>
          <w:color w:val="000000" w:themeColor="text1"/>
        </w:rPr>
        <w:t xml:space="preserve"> Turkistan: Notes of a Journey in Russian Turkistan, Khokand, Bukhara, and Kuldja</w:t>
      </w:r>
      <w:r w:rsidRPr="008659AE">
        <w:rPr>
          <w:rFonts w:ascii="Times New Roman" w:eastAsia="Times New Roman" w:hAnsi="Times New Roman" w:cs="Times New Roman"/>
          <w:color w:val="000000" w:themeColor="text1"/>
        </w:rPr>
        <w:t xml:space="preserve">. On the title page, he identifies himself as a “Member of the American Geographical Society and of the Imperial Russian Geographical Society,” thereby </w:t>
      </w:r>
      <w:r w:rsidRPr="008659AE">
        <w:rPr>
          <w:rFonts w:ascii="Times New Roman" w:eastAsia="Times New Roman" w:hAnsi="Times New Roman" w:cs="Times New Roman"/>
          <w:color w:val="000000" w:themeColor="text1"/>
        </w:rPr>
        <w:lastRenderedPageBreak/>
        <w:t>declaring his institutional involvement in geographical expertise in both Russia and the West.  In the preface, the author directly defines the task as “to study the political and social condition of the regions ... annexed by Russia” and “compare ... under Russian rule” with life “under the despotism of the Khans.”</w:t>
      </w:r>
      <w:r w:rsidRPr="008659AE">
        <w:rPr>
          <w:rFonts w:ascii="Times New Roman" w:eastAsia="Times New Roman" w:hAnsi="Times New Roman" w:cs="Times New Roman"/>
          <w:color w:val="000000" w:themeColor="text1"/>
          <w:vertAlign w:val="superscript"/>
        </w:rPr>
        <w:footnoteReference w:id="90"/>
      </w:r>
      <w:r w:rsidRPr="008659AE">
        <w:rPr>
          <w:rFonts w:ascii="Times New Roman" w:eastAsia="Times New Roman" w:hAnsi="Times New Roman" w:cs="Times New Roman"/>
          <w:color w:val="000000" w:themeColor="text1"/>
        </w:rPr>
        <w:t>.  He openly sets himself the task of comparing regimes, openly acknowledging that his account will be comparative and evaluative. At the same time, however, he acknowledges his emotional attachment to the empire's metropolis: “I have lived too long in Russia ... to have other than kind feelings.”</w:t>
      </w:r>
      <w:r w:rsidRPr="008659AE">
        <w:rPr>
          <w:rFonts w:ascii="Times New Roman" w:eastAsia="Times New Roman" w:hAnsi="Times New Roman" w:cs="Times New Roman"/>
          <w:color w:val="000000" w:themeColor="text1"/>
          <w:vertAlign w:val="superscript"/>
        </w:rPr>
        <w:footnoteReference w:id="91"/>
      </w:r>
      <w:r w:rsidRPr="008659AE">
        <w:rPr>
          <w:rFonts w:ascii="Times New Roman" w:eastAsia="Times New Roman" w:hAnsi="Times New Roman" w:cs="Times New Roman"/>
          <w:color w:val="000000" w:themeColor="text1"/>
        </w:rPr>
        <w:t xml:space="preserve">, uses official documents, thanks the Russian authorities for their kind assistance and for access to cartography.  </w:t>
      </w:r>
    </w:p>
    <w:p w14:paraId="0000005A" w14:textId="08498EA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 xml:space="preserve">However, in his descriptions, he acknowledges the conventionality and even inaccuracy of Russian </w:t>
      </w:r>
      <w:r w:rsidR="00EC7605" w:rsidRPr="008659AE">
        <w:rPr>
          <w:rFonts w:ascii="Times New Roman" w:eastAsia="Times New Roman" w:hAnsi="Times New Roman" w:cs="Times New Roman"/>
          <w:color w:val="000000" w:themeColor="text1"/>
        </w:rPr>
        <w:t>ethnonyms but</w:t>
      </w:r>
      <w:r w:rsidRPr="008659AE">
        <w:rPr>
          <w:rFonts w:ascii="Times New Roman" w:eastAsia="Times New Roman" w:hAnsi="Times New Roman" w:cs="Times New Roman"/>
          <w:color w:val="000000" w:themeColor="text1"/>
        </w:rPr>
        <w:t xml:space="preserve"> still subordinates his speech to “usage”: he clarifies that the so-called “Kirghiz” do not call themselves Kirghiz and that it is “erroneous and meaningless name”, but “convenient … to … speak of them as Kirghiz</w:t>
      </w:r>
      <w:r w:rsidRPr="008659AE">
        <w:rPr>
          <w:rFonts w:ascii="Times New Roman" w:eastAsia="Times New Roman" w:hAnsi="Times New Roman" w:cs="Times New Roman"/>
          <w:color w:val="000000" w:themeColor="text1"/>
          <w:vertAlign w:val="superscript"/>
        </w:rPr>
        <w:footnoteReference w:id="92"/>
      </w:r>
      <w:r w:rsidRPr="008659AE">
        <w:rPr>
          <w:rFonts w:ascii="Times New Roman" w:eastAsia="Times New Roman" w:hAnsi="Times New Roman" w:cs="Times New Roman"/>
          <w:color w:val="000000" w:themeColor="text1"/>
        </w:rPr>
        <w:t>”.</w:t>
      </w:r>
    </w:p>
    <w:p w14:paraId="0000005B" w14:textId="7777777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At the same time, the author's attitude toward the “Kirghiz” is ambivalent and clearly paternalistic. He describes them as children of nature with “faults and virtues of children.”</w:t>
      </w:r>
      <w:r w:rsidRPr="008659AE">
        <w:rPr>
          <w:rFonts w:ascii="Times New Roman" w:eastAsia="Times New Roman" w:hAnsi="Times New Roman" w:cs="Times New Roman"/>
          <w:color w:val="000000" w:themeColor="text1"/>
          <w:vertAlign w:val="superscript"/>
        </w:rPr>
        <w:footnoteReference w:id="93"/>
      </w:r>
      <w:r w:rsidRPr="008659AE">
        <w:rPr>
          <w:rFonts w:ascii="Times New Roman" w:eastAsia="Times New Roman" w:hAnsi="Times New Roman" w:cs="Times New Roman"/>
          <w:color w:val="000000" w:themeColor="text1"/>
        </w:rPr>
        <w:t xml:space="preserve"> and admits that the first encounter is disagreeable, but then “one cannot help liking and even respecting them.”</w:t>
      </w:r>
      <w:r w:rsidRPr="008659AE">
        <w:rPr>
          <w:rFonts w:ascii="Times New Roman" w:eastAsia="Times New Roman" w:hAnsi="Times New Roman" w:cs="Times New Roman"/>
          <w:color w:val="000000" w:themeColor="text1"/>
          <w:vertAlign w:val="superscript"/>
        </w:rPr>
        <w:footnoteReference w:id="94"/>
      </w:r>
      <w:r w:rsidRPr="008659AE">
        <w:rPr>
          <w:rFonts w:ascii="Times New Roman" w:eastAsia="Times New Roman" w:hAnsi="Times New Roman" w:cs="Times New Roman"/>
          <w:color w:val="000000" w:themeColor="text1"/>
        </w:rPr>
        <w:t>. But even this respect is immediately incorporated into the racial-ethnographic hierarchy: “the verdict ... is ... the Kirghiz are superior to all the other races.”</w:t>
      </w:r>
      <w:r w:rsidRPr="008659AE">
        <w:rPr>
          <w:rFonts w:ascii="Times New Roman" w:eastAsia="Times New Roman" w:hAnsi="Times New Roman" w:cs="Times New Roman"/>
          <w:color w:val="000000" w:themeColor="text1"/>
          <w:vertAlign w:val="superscript"/>
        </w:rPr>
        <w:footnoteReference w:id="95"/>
      </w:r>
      <w:r w:rsidRPr="008659AE">
        <w:rPr>
          <w:rFonts w:ascii="Times New Roman" w:eastAsia="Times New Roman" w:hAnsi="Times New Roman" w:cs="Times New Roman"/>
          <w:color w:val="000000" w:themeColor="text1"/>
        </w:rPr>
        <w:t xml:space="preserve">  The mechanism itself is important: the compliment “superior” reinforces hierarchy – the author asserts the right to distribute “superiority” among races, that is, to speak on behalf of a comparative judge. </w:t>
      </w:r>
    </w:p>
    <w:p w14:paraId="0000005C" w14:textId="77777777" w:rsidR="00557406" w:rsidRPr="008659AE" w:rsidRDefault="0062652E">
      <w:pPr>
        <w:spacing w:after="0" w:line="480" w:lineRule="auto"/>
        <w:ind w:firstLine="708"/>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lastRenderedPageBreak/>
        <w:t>At the same time, he establishes a social and gender organization where labor is asymmetrical: women do most of the work because men are too lazy to do anything except take care of horses. Immediately afterwards, he formulates a more general moral diagnosis: men live “a lazy shiftless life</w:t>
      </w:r>
      <w:r w:rsidRPr="008659AE">
        <w:rPr>
          <w:rFonts w:ascii="Times New Roman" w:eastAsia="Times New Roman" w:hAnsi="Times New Roman" w:cs="Times New Roman"/>
          <w:color w:val="000000" w:themeColor="text1"/>
          <w:vertAlign w:val="superscript"/>
        </w:rPr>
        <w:footnoteReference w:id="96"/>
      </w:r>
      <w:r w:rsidRPr="008659AE">
        <w:rPr>
          <w:rFonts w:ascii="Times New Roman" w:eastAsia="Times New Roman" w:hAnsi="Times New Roman" w:cs="Times New Roman"/>
          <w:color w:val="000000" w:themeColor="text1"/>
        </w:rPr>
        <w:t>”, although while riding horses they are indefatigable.  There are also descriptions of religions and culture, and he asserts that the Kyrgyz “regarded as Mohammedans, although few have any fixed religious principles, as they have no settled priests, and but few can read or write</w:t>
      </w:r>
      <w:r w:rsidRPr="008659AE">
        <w:rPr>
          <w:rFonts w:ascii="Times New Roman" w:eastAsia="Times New Roman" w:hAnsi="Times New Roman" w:cs="Times New Roman"/>
          <w:color w:val="000000" w:themeColor="text1"/>
          <w:vertAlign w:val="superscript"/>
        </w:rPr>
        <w:footnoteReference w:id="97"/>
      </w:r>
      <w:r w:rsidRPr="008659AE">
        <w:rPr>
          <w:rFonts w:ascii="Times New Roman" w:eastAsia="Times New Roman" w:hAnsi="Times New Roman" w:cs="Times New Roman"/>
          <w:color w:val="000000" w:themeColor="text1"/>
        </w:rPr>
        <w:t>”. He adds that their faith mingled with superstitious notions derived from paganism and Shamanism. But he blames the Russian Government for this, saying that Russia built mosques and sent mullahs, thereby making the people outwardly Muslim through misguided efforts.</w:t>
      </w:r>
      <w:r w:rsidRPr="008659AE">
        <w:rPr>
          <w:rFonts w:ascii="Times New Roman" w:eastAsia="Times New Roman" w:hAnsi="Times New Roman" w:cs="Times New Roman"/>
          <w:color w:val="000000" w:themeColor="text1"/>
          <w:vertAlign w:val="superscript"/>
        </w:rPr>
        <w:footnoteReference w:id="98"/>
      </w:r>
      <w:r w:rsidRPr="008659AE">
        <w:rPr>
          <w:rFonts w:ascii="Times New Roman" w:eastAsia="Times New Roman" w:hAnsi="Times New Roman" w:cs="Times New Roman"/>
          <w:color w:val="000000" w:themeColor="text1"/>
        </w:rPr>
        <w:t xml:space="preserve"> Finally, when it comes to other groups, sympathy noticeably wanes, and the text becomes more rigidly hierarchical. He writes of Tadjik people as a men with “an air of shrewdness and cunning. He is fickle, untruthful, lazy, cowardly, and boastful, and in every way morally corrupted.</w:t>
      </w:r>
      <w:r w:rsidRPr="008659AE">
        <w:rPr>
          <w:rFonts w:ascii="Times New Roman" w:eastAsia="Times New Roman" w:hAnsi="Times New Roman" w:cs="Times New Roman"/>
          <w:color w:val="000000" w:themeColor="text1"/>
          <w:vertAlign w:val="superscript"/>
        </w:rPr>
        <w:footnoteReference w:id="99"/>
      </w:r>
      <w:r w:rsidRPr="008659AE">
        <w:rPr>
          <w:rFonts w:ascii="Times New Roman" w:eastAsia="Times New Roman" w:hAnsi="Times New Roman" w:cs="Times New Roman"/>
          <w:color w:val="000000" w:themeColor="text1"/>
        </w:rPr>
        <w:t xml:space="preserve">” </w:t>
      </w:r>
    </w:p>
    <w:p w14:paraId="00000060" w14:textId="30F450EF" w:rsidR="00557406" w:rsidRPr="008659AE" w:rsidRDefault="0062652E" w:rsidP="00E16ACF">
      <w:pPr>
        <w:spacing w:after="0" w:line="480" w:lineRule="auto"/>
        <w:ind w:firstLine="708"/>
        <w:jc w:val="both"/>
        <w:rPr>
          <w:rFonts w:ascii="Times New Roman" w:eastAsia="Times New Roman" w:hAnsi="Times New Roman" w:cs="Times New Roman"/>
          <w:color w:val="000000" w:themeColor="text1"/>
          <w:lang w:val="en-US"/>
        </w:rPr>
      </w:pPr>
      <w:r w:rsidRPr="008659AE">
        <w:rPr>
          <w:rFonts w:ascii="Times New Roman" w:eastAsia="Times New Roman" w:hAnsi="Times New Roman" w:cs="Times New Roman"/>
          <w:color w:val="000000" w:themeColor="text1"/>
        </w:rPr>
        <w:t xml:space="preserve">Overall, Schuyler's representation of Central Asians combines empathy for individual practices and </w:t>
      </w:r>
      <w:r w:rsidR="00EC7605" w:rsidRPr="008659AE">
        <w:rPr>
          <w:rFonts w:ascii="Times New Roman" w:eastAsia="Times New Roman" w:hAnsi="Times New Roman" w:cs="Times New Roman"/>
          <w:color w:val="000000" w:themeColor="text1"/>
        </w:rPr>
        <w:t>people but</w:t>
      </w:r>
      <w:r w:rsidRPr="008659AE">
        <w:rPr>
          <w:rFonts w:ascii="Times New Roman" w:eastAsia="Times New Roman" w:hAnsi="Times New Roman" w:cs="Times New Roman"/>
          <w:color w:val="000000" w:themeColor="text1"/>
        </w:rPr>
        <w:t xml:space="preserve"> uses language that describes controllable objects rather than equal historical subjects. The author attempts to structure people through categories of controllability, maturity, and civilizational assessment.</w:t>
      </w:r>
    </w:p>
    <w:p w14:paraId="6B74D1AA" w14:textId="77777777" w:rsidR="00771CCB" w:rsidRPr="008659AE" w:rsidRDefault="00771CCB" w:rsidP="00771CCB">
      <w:pPr>
        <w:spacing w:after="0" w:line="480" w:lineRule="auto"/>
        <w:ind w:firstLine="708"/>
        <w:jc w:val="both"/>
        <w:rPr>
          <w:rFonts w:ascii="Times New Roman" w:eastAsia="Times New Roman" w:hAnsi="Times New Roman" w:cs="Times New Roman"/>
          <w:b/>
          <w:bCs/>
          <w:color w:val="000000" w:themeColor="text1"/>
          <w:lang w:val="en-US"/>
        </w:rPr>
      </w:pPr>
    </w:p>
    <w:p w14:paraId="00000061" w14:textId="4D41AC1E" w:rsidR="00557406" w:rsidRPr="008659AE" w:rsidRDefault="00771CCB" w:rsidP="00771CCB">
      <w:pPr>
        <w:spacing w:after="0" w:line="480" w:lineRule="auto"/>
        <w:ind w:firstLine="708"/>
        <w:jc w:val="both"/>
        <w:rPr>
          <w:rFonts w:ascii="Times New Roman" w:eastAsia="Times New Roman" w:hAnsi="Times New Roman" w:cs="Times New Roman"/>
          <w:b/>
          <w:bCs/>
          <w:color w:val="000000" w:themeColor="text1"/>
          <w:lang w:val="en-US"/>
        </w:rPr>
      </w:pPr>
      <w:r w:rsidRPr="008659AE">
        <w:rPr>
          <w:rFonts w:ascii="Times New Roman" w:eastAsia="Times New Roman" w:hAnsi="Times New Roman" w:cs="Times New Roman"/>
          <w:b/>
          <w:bCs/>
          <w:color w:val="000000" w:themeColor="text1"/>
          <w:lang w:val="en-US"/>
        </w:rPr>
        <w:t>VI. Conclusion</w:t>
      </w:r>
    </w:p>
    <w:p w14:paraId="5A30BDE1" w14:textId="53DCFB4B" w:rsidR="00262422" w:rsidRPr="008659AE" w:rsidRDefault="00262422" w:rsidP="00262422">
      <w:pPr>
        <w:spacing w:after="0" w:line="480" w:lineRule="auto"/>
        <w:ind w:firstLine="708"/>
        <w:jc w:val="both"/>
        <w:rPr>
          <w:rFonts w:ascii="Times New Roman" w:eastAsia="Times New Roman" w:hAnsi="Times New Roman" w:cs="Times New Roman"/>
          <w:color w:val="000000" w:themeColor="text1"/>
          <w:lang w:val="en-US"/>
        </w:rPr>
      </w:pPr>
      <w:r w:rsidRPr="008659AE">
        <w:rPr>
          <w:rFonts w:ascii="Times New Roman" w:eastAsia="Times New Roman" w:hAnsi="Times New Roman" w:cs="Times New Roman"/>
          <w:color w:val="000000" w:themeColor="text1"/>
          <w:lang w:val="en-US"/>
        </w:rPr>
        <w:t xml:space="preserve">The analysis of the texts allows us to formulate the main result – the differences between "Russian" and "non-Russian" authors are noticeable at the level of genre, target audience and institutional involvement, but at a more fundamental level – at the level of the epistemic and moral hierarchy of "observer/observed" the descriptions are similar. In both cases, the journey </w:t>
      </w:r>
      <w:r w:rsidRPr="008659AE">
        <w:rPr>
          <w:rFonts w:ascii="Times New Roman" w:eastAsia="Times New Roman" w:hAnsi="Times New Roman" w:cs="Times New Roman"/>
          <w:color w:val="000000" w:themeColor="text1"/>
          <w:lang w:val="en-US"/>
        </w:rPr>
        <w:lastRenderedPageBreak/>
        <w:t>turns out to be the production of knowledge, which is pre-oriented towards the control of the region and people.</w:t>
      </w:r>
    </w:p>
    <w:p w14:paraId="1AF13988" w14:textId="5C048EF3" w:rsidR="00262422" w:rsidRPr="008659AE" w:rsidRDefault="00262422" w:rsidP="00262422">
      <w:pPr>
        <w:spacing w:after="0" w:line="480" w:lineRule="auto"/>
        <w:ind w:firstLine="708"/>
        <w:jc w:val="both"/>
        <w:rPr>
          <w:rFonts w:ascii="Times New Roman" w:eastAsia="Times New Roman" w:hAnsi="Times New Roman" w:cs="Times New Roman"/>
          <w:color w:val="000000" w:themeColor="text1"/>
          <w:lang w:val="en-US"/>
        </w:rPr>
      </w:pPr>
      <w:r w:rsidRPr="008659AE">
        <w:rPr>
          <w:rFonts w:ascii="Times New Roman" w:eastAsia="Times New Roman" w:hAnsi="Times New Roman" w:cs="Times New Roman"/>
          <w:color w:val="000000" w:themeColor="text1"/>
          <w:lang w:val="en-US"/>
        </w:rPr>
        <w:t>Russian texts are more closely linked to the goals and plans of the state. In the texts of Russian travelers, one can notice a more aggressive policy and the imposition of their civilization. They look at the steppe in advance as an administrative object that needs to be classified, mapped, secured, and made transparent to military and diplomatic procedures. They are already "managing" the territories – they are building routes, drawing maps, studying people, giving ratings to everything. Non-Russian authors can be traced to what they write for a reader who needs to be captivated and convinced. Their texts often use dramatization and the effect of presence, and thus produce an effect through risk, exoticism, and the uniqueness of personal experience. And this effect is necessary for different purposes. Somewhere – to draw readers' attention to the region, somewhere to evaluate the project of a foreign empire, and somewhere to contribute to the written research of steppe people. The term itself and the historical context of the "Big Game", as the rivalry between Britain and Russia for influence in the region and consider Asia as a strategically important region for conquest or influence. Therefore, having similar interests in the region – language, narratives also become similar.</w:t>
      </w:r>
    </w:p>
    <w:p w14:paraId="3338D340" w14:textId="5612710D" w:rsidR="00262422" w:rsidRPr="008659AE" w:rsidRDefault="00262422" w:rsidP="00262422">
      <w:pPr>
        <w:spacing w:after="0" w:line="480" w:lineRule="auto"/>
        <w:ind w:firstLine="708"/>
        <w:jc w:val="both"/>
        <w:rPr>
          <w:rFonts w:ascii="Times New Roman" w:eastAsia="Times New Roman" w:hAnsi="Times New Roman" w:cs="Times New Roman"/>
          <w:color w:val="000000" w:themeColor="text1"/>
          <w:lang w:val="en-US"/>
        </w:rPr>
      </w:pPr>
      <w:r w:rsidRPr="008659AE">
        <w:rPr>
          <w:rFonts w:ascii="Times New Roman" w:eastAsia="Times New Roman" w:hAnsi="Times New Roman" w:cs="Times New Roman"/>
          <w:color w:val="000000" w:themeColor="text1"/>
          <w:lang w:val="en-US"/>
        </w:rPr>
        <w:t>You can also notice that the early and late descriptions differ from each other. In the 1820s and 1830s, you need to explore space, understand who lives here and what. At this stage, the rhetoric of "potential" and "underdevelopment" is particularly noticeable, where the richness of nature or the profitability of the route are contrasted with the "ineptitude" or "disorder" of local societies, so that external intervention begins to look not like a choice, but a "logical consequence" of observations.</w:t>
      </w:r>
      <w:r w:rsidR="00E40134" w:rsidRPr="008659AE">
        <w:rPr>
          <w:rFonts w:ascii="Times New Roman" w:eastAsia="Times New Roman" w:hAnsi="Times New Roman" w:cs="Times New Roman"/>
          <w:color w:val="000000" w:themeColor="text1"/>
          <w:lang w:val="en-US"/>
        </w:rPr>
        <w:t xml:space="preserve"> </w:t>
      </w:r>
      <w:r w:rsidR="00E40134" w:rsidRPr="008659AE">
        <w:rPr>
          <w:rFonts w:ascii="Times New Roman" w:eastAsia="Times New Roman" w:hAnsi="Times New Roman" w:cs="Times New Roman"/>
          <w:color w:val="000000" w:themeColor="text1"/>
        </w:rPr>
        <w:t xml:space="preserve">This logic closely resembles Mary Louise Pratt’s idea of the “capitalist vanguard,” in which travelers describe lands through unrealized resources, profitable routes, and future productivity, turning observation into an argument for economic </w:t>
      </w:r>
      <w:r w:rsidR="00E40134" w:rsidRPr="008659AE">
        <w:rPr>
          <w:rFonts w:ascii="Times New Roman" w:eastAsia="Times New Roman" w:hAnsi="Times New Roman" w:cs="Times New Roman"/>
          <w:color w:val="000000" w:themeColor="text1"/>
        </w:rPr>
        <w:lastRenderedPageBreak/>
        <w:t>development and imperial intervention</w:t>
      </w:r>
      <w:r w:rsidR="00E40134" w:rsidRPr="008659AE">
        <w:rPr>
          <w:rStyle w:val="af0"/>
          <w:rFonts w:ascii="Times New Roman" w:eastAsia="Times New Roman" w:hAnsi="Times New Roman" w:cs="Times New Roman"/>
          <w:color w:val="000000" w:themeColor="text1"/>
        </w:rPr>
        <w:footnoteReference w:id="100"/>
      </w:r>
      <w:r w:rsidR="00E40134" w:rsidRPr="008659AE">
        <w:rPr>
          <w:rFonts w:ascii="Times New Roman" w:eastAsia="Times New Roman" w:hAnsi="Times New Roman" w:cs="Times New Roman"/>
          <w:color w:val="000000" w:themeColor="text1"/>
        </w:rPr>
        <w:t>.</w:t>
      </w:r>
      <w:r w:rsidRPr="008659AE">
        <w:rPr>
          <w:rFonts w:ascii="Times New Roman" w:eastAsia="Times New Roman" w:hAnsi="Times New Roman" w:cs="Times New Roman"/>
          <w:color w:val="000000" w:themeColor="text1"/>
          <w:lang w:val="en-US"/>
        </w:rPr>
        <w:t xml:space="preserve"> And in the second half of the century, especially in the 1870s, the nature of observations changed. The region is considered as a potential part of the empire, with an emphasis on infrastructure, garrisons, administrative practices, trade agreements, and access rules. Some later sources include maps and diagrams. And you can see how the traveler's rhetoric changes over time from the question "what kind of space is this?" to the question "how to properly keep and equip it?".</w:t>
      </w:r>
    </w:p>
    <w:p w14:paraId="00000069" w14:textId="260D049C" w:rsidR="00557406" w:rsidRPr="008659AE" w:rsidRDefault="00262422" w:rsidP="00262422">
      <w:pPr>
        <w:spacing w:after="0" w:line="480" w:lineRule="auto"/>
        <w:jc w:val="both"/>
        <w:rPr>
          <w:rFonts w:ascii="Times New Roman" w:eastAsia="Times New Roman" w:hAnsi="Times New Roman" w:cs="Times New Roman"/>
          <w:color w:val="000000" w:themeColor="text1"/>
          <w:lang w:val="en-US"/>
        </w:rPr>
      </w:pPr>
      <w:r w:rsidRPr="008659AE">
        <w:rPr>
          <w:rFonts w:ascii="Times New Roman" w:eastAsia="Times New Roman" w:hAnsi="Times New Roman" w:cs="Times New Roman"/>
          <w:color w:val="000000" w:themeColor="text1"/>
          <w:lang w:val="en-US"/>
        </w:rPr>
        <w:tab/>
        <w:t>Theoretically, the research confirms Edward Said's theory about orientalism, that it is a large discourse supported by institutions, vocabulary, scientific practices, and gradually turning into imperialism. Said emphasizes that orientalism acts as a "mode of discourse" with "supporting institutions... even colonial bureaucracies." In other words, knowledge is built into the infrastructure of government from the very beginning. And it is precisely this structural coupling of knowledge and power that is clearly visible in Russian sources. Here, the boundary between scientific description and potential conquest is practically blurred.</w:t>
      </w:r>
    </w:p>
    <w:p w14:paraId="0000006A" w14:textId="77777777" w:rsidR="00557406" w:rsidRPr="008659AE" w:rsidRDefault="00557406">
      <w:pPr>
        <w:spacing w:after="0" w:line="480" w:lineRule="auto"/>
        <w:jc w:val="both"/>
        <w:rPr>
          <w:rFonts w:ascii="Times New Roman" w:eastAsia="Times New Roman" w:hAnsi="Times New Roman" w:cs="Times New Roman"/>
          <w:color w:val="000000" w:themeColor="text1"/>
          <w:lang w:val="en-US"/>
        </w:rPr>
      </w:pPr>
    </w:p>
    <w:p w14:paraId="0000006B" w14:textId="77777777" w:rsidR="00557406" w:rsidRPr="008659AE" w:rsidRDefault="00557406">
      <w:pPr>
        <w:spacing w:after="0" w:line="480" w:lineRule="auto"/>
        <w:jc w:val="both"/>
        <w:rPr>
          <w:rFonts w:ascii="Times New Roman" w:eastAsia="Times New Roman" w:hAnsi="Times New Roman" w:cs="Times New Roman"/>
          <w:color w:val="000000" w:themeColor="text1"/>
          <w:lang w:val="en-US"/>
        </w:rPr>
      </w:pPr>
    </w:p>
    <w:p w14:paraId="2A06F55F" w14:textId="77777777" w:rsidR="00262422" w:rsidRPr="008659AE" w:rsidRDefault="00262422">
      <w:pPr>
        <w:spacing w:after="0" w:line="480" w:lineRule="auto"/>
        <w:jc w:val="both"/>
        <w:rPr>
          <w:rFonts w:ascii="Times New Roman" w:eastAsia="Times New Roman" w:hAnsi="Times New Roman" w:cs="Times New Roman"/>
          <w:color w:val="000000" w:themeColor="text1"/>
          <w:lang w:val="en-US"/>
        </w:rPr>
      </w:pPr>
    </w:p>
    <w:p w14:paraId="6619AE8A" w14:textId="77777777" w:rsidR="00262422" w:rsidRPr="008659AE" w:rsidRDefault="00262422">
      <w:pPr>
        <w:spacing w:after="0" w:line="480" w:lineRule="auto"/>
        <w:jc w:val="both"/>
        <w:rPr>
          <w:rFonts w:ascii="Times New Roman" w:eastAsia="Times New Roman" w:hAnsi="Times New Roman" w:cs="Times New Roman"/>
          <w:color w:val="000000" w:themeColor="text1"/>
          <w:lang w:val="en-US"/>
        </w:rPr>
      </w:pPr>
    </w:p>
    <w:p w14:paraId="63AD783F" w14:textId="77777777" w:rsidR="00262422" w:rsidRPr="008659AE" w:rsidRDefault="00262422">
      <w:pPr>
        <w:spacing w:after="0" w:line="480" w:lineRule="auto"/>
        <w:jc w:val="both"/>
        <w:rPr>
          <w:rFonts w:ascii="Times New Roman" w:eastAsia="Times New Roman" w:hAnsi="Times New Roman" w:cs="Times New Roman"/>
          <w:color w:val="000000" w:themeColor="text1"/>
          <w:lang w:val="en-US"/>
        </w:rPr>
      </w:pPr>
    </w:p>
    <w:p w14:paraId="1FC94E13" w14:textId="77777777" w:rsidR="00262422" w:rsidRPr="008659AE" w:rsidRDefault="00262422">
      <w:pPr>
        <w:spacing w:after="0" w:line="480" w:lineRule="auto"/>
        <w:jc w:val="both"/>
        <w:rPr>
          <w:rFonts w:ascii="Times New Roman" w:eastAsia="Times New Roman" w:hAnsi="Times New Roman" w:cs="Times New Roman"/>
          <w:color w:val="000000" w:themeColor="text1"/>
          <w:lang w:val="en-US"/>
        </w:rPr>
      </w:pPr>
    </w:p>
    <w:p w14:paraId="0424D54D" w14:textId="77777777" w:rsidR="00262422" w:rsidRPr="008659AE" w:rsidRDefault="00262422">
      <w:pPr>
        <w:spacing w:after="0" w:line="480" w:lineRule="auto"/>
        <w:jc w:val="both"/>
        <w:rPr>
          <w:rFonts w:ascii="Times New Roman" w:eastAsia="Times New Roman" w:hAnsi="Times New Roman" w:cs="Times New Roman"/>
          <w:color w:val="000000" w:themeColor="text1"/>
          <w:lang w:val="en-US"/>
        </w:rPr>
      </w:pPr>
    </w:p>
    <w:p w14:paraId="6AEF7EE2" w14:textId="77777777" w:rsidR="00262422" w:rsidRPr="008659AE" w:rsidRDefault="00262422">
      <w:pPr>
        <w:spacing w:after="0" w:line="480" w:lineRule="auto"/>
        <w:jc w:val="both"/>
        <w:rPr>
          <w:rFonts w:ascii="Times New Roman" w:eastAsia="Times New Roman" w:hAnsi="Times New Roman" w:cs="Times New Roman"/>
          <w:color w:val="000000" w:themeColor="text1"/>
          <w:lang w:val="en-US"/>
        </w:rPr>
      </w:pPr>
    </w:p>
    <w:p w14:paraId="379BFC16" w14:textId="77777777" w:rsidR="00262422" w:rsidRPr="008659AE" w:rsidRDefault="00262422">
      <w:pPr>
        <w:spacing w:after="0" w:line="480" w:lineRule="auto"/>
        <w:jc w:val="both"/>
        <w:rPr>
          <w:rFonts w:ascii="Times New Roman" w:eastAsia="Times New Roman" w:hAnsi="Times New Roman" w:cs="Times New Roman"/>
          <w:color w:val="000000" w:themeColor="text1"/>
          <w:lang w:val="en-US"/>
        </w:rPr>
      </w:pPr>
    </w:p>
    <w:p w14:paraId="2C43B30F" w14:textId="77777777" w:rsidR="00262422" w:rsidRPr="008659AE" w:rsidRDefault="00262422">
      <w:pPr>
        <w:spacing w:after="0" w:line="480" w:lineRule="auto"/>
        <w:jc w:val="both"/>
        <w:rPr>
          <w:rFonts w:ascii="Times New Roman" w:eastAsia="Times New Roman" w:hAnsi="Times New Roman" w:cs="Times New Roman"/>
          <w:color w:val="000000" w:themeColor="text1"/>
          <w:lang w:val="en-US"/>
        </w:rPr>
      </w:pPr>
    </w:p>
    <w:p w14:paraId="0000006C" w14:textId="77777777" w:rsidR="00557406" w:rsidRPr="008659AE" w:rsidRDefault="0062652E">
      <w:pPr>
        <w:spacing w:after="0" w:line="480" w:lineRule="auto"/>
        <w:ind w:firstLine="708"/>
        <w:jc w:val="center"/>
        <w:rPr>
          <w:rFonts w:ascii="Times New Roman" w:eastAsia="Times New Roman" w:hAnsi="Times New Roman" w:cs="Times New Roman"/>
          <w:b/>
          <w:bCs/>
          <w:color w:val="000000" w:themeColor="text1"/>
        </w:rPr>
      </w:pPr>
      <w:r w:rsidRPr="008659AE">
        <w:rPr>
          <w:rFonts w:ascii="Times New Roman" w:eastAsia="Times New Roman" w:hAnsi="Times New Roman" w:cs="Times New Roman"/>
          <w:b/>
          <w:bCs/>
          <w:color w:val="000000" w:themeColor="text1"/>
        </w:rPr>
        <w:lastRenderedPageBreak/>
        <w:t>Bibliography</w:t>
      </w:r>
    </w:p>
    <w:p w14:paraId="0000006D" w14:textId="77777777" w:rsidR="00557406" w:rsidRPr="008659AE" w:rsidRDefault="0062652E">
      <w:pPr>
        <w:spacing w:after="0" w:line="480" w:lineRule="auto"/>
        <w:ind w:left="851" w:hanging="851"/>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Morrison, Alexander. </w:t>
      </w:r>
      <w:r w:rsidRPr="008659AE">
        <w:rPr>
          <w:rFonts w:ascii="Times New Roman" w:eastAsia="Times New Roman" w:hAnsi="Times New Roman" w:cs="Times New Roman"/>
          <w:i/>
          <w:iCs/>
          <w:color w:val="000000" w:themeColor="text1"/>
        </w:rPr>
        <w:t>The Russian Conquest of Central Asia: A Study in Imperial Expansion, 1814–1914</w:t>
      </w:r>
      <w:r w:rsidRPr="008659AE">
        <w:rPr>
          <w:rFonts w:ascii="Times New Roman" w:eastAsia="Times New Roman" w:hAnsi="Times New Roman" w:cs="Times New Roman"/>
          <w:color w:val="000000" w:themeColor="text1"/>
        </w:rPr>
        <w:t>. Cambridge: Cambridge University Press, 2020, p. 1</w:t>
      </w:r>
    </w:p>
    <w:p w14:paraId="0000006E" w14:textId="77777777" w:rsidR="00557406" w:rsidRPr="008659AE" w:rsidRDefault="0062652E">
      <w:pPr>
        <w:spacing w:after="0" w:line="480" w:lineRule="auto"/>
        <w:ind w:left="851" w:hanging="851"/>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 xml:space="preserve">Said, Edward W. </w:t>
      </w:r>
      <w:r w:rsidRPr="008659AE">
        <w:rPr>
          <w:rFonts w:ascii="Times New Roman" w:eastAsia="Times New Roman" w:hAnsi="Times New Roman" w:cs="Times New Roman"/>
          <w:i/>
          <w:iCs/>
          <w:color w:val="000000" w:themeColor="text1"/>
        </w:rPr>
        <w:t>Orientalism</w:t>
      </w:r>
      <w:r w:rsidRPr="008659AE">
        <w:rPr>
          <w:rFonts w:ascii="Times New Roman" w:eastAsia="Times New Roman" w:hAnsi="Times New Roman" w:cs="Times New Roman"/>
          <w:color w:val="000000" w:themeColor="text1"/>
        </w:rPr>
        <w:t>. 1st Vintage Books ed. New York: Vintage Books, 1979, p. 7</w:t>
      </w:r>
    </w:p>
    <w:p w14:paraId="0000006F" w14:textId="77777777" w:rsidR="00557406" w:rsidRPr="008659AE" w:rsidRDefault="0062652E">
      <w:pPr>
        <w:spacing w:after="0" w:line="480" w:lineRule="auto"/>
        <w:ind w:left="851" w:hanging="851"/>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Islam, Syed Manzurul. </w:t>
      </w:r>
      <w:r w:rsidRPr="008659AE">
        <w:rPr>
          <w:rFonts w:ascii="Times New Roman" w:eastAsia="Times New Roman" w:hAnsi="Times New Roman" w:cs="Times New Roman"/>
          <w:i/>
          <w:iCs/>
          <w:color w:val="000000" w:themeColor="text1"/>
        </w:rPr>
        <w:t>The ethics of travel: from Marco Polo to Kafka</w:t>
      </w:r>
      <w:r w:rsidRPr="008659AE">
        <w:rPr>
          <w:rFonts w:ascii="Times New Roman" w:eastAsia="Times New Roman" w:hAnsi="Times New Roman" w:cs="Times New Roman"/>
          <w:color w:val="000000" w:themeColor="text1"/>
        </w:rPr>
        <w:t>. Manchester University Press, 1996: 209–211</w:t>
      </w:r>
    </w:p>
    <w:p w14:paraId="00000070" w14:textId="77777777" w:rsidR="00557406" w:rsidRPr="008659AE" w:rsidRDefault="0062652E">
      <w:pPr>
        <w:spacing w:after="0" w:line="480" w:lineRule="auto"/>
        <w:ind w:left="851" w:hanging="851"/>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Khalid, Adeeb. "Russian history and the debate over orientalism." </w:t>
      </w:r>
      <w:r w:rsidRPr="008659AE">
        <w:rPr>
          <w:rFonts w:ascii="Times New Roman" w:eastAsia="Times New Roman" w:hAnsi="Times New Roman" w:cs="Times New Roman"/>
          <w:i/>
          <w:iCs/>
          <w:color w:val="000000" w:themeColor="text1"/>
        </w:rPr>
        <w:t>Kritika: Explorations in Russian and Eurasian History</w:t>
      </w:r>
      <w:r w:rsidRPr="008659AE">
        <w:rPr>
          <w:rFonts w:ascii="Times New Roman" w:eastAsia="Times New Roman" w:hAnsi="Times New Roman" w:cs="Times New Roman"/>
          <w:color w:val="000000" w:themeColor="text1"/>
        </w:rPr>
        <w:t> 1, no. 4 (2000): 691-699.</w:t>
      </w:r>
    </w:p>
    <w:p w14:paraId="00000071" w14:textId="77777777" w:rsidR="00557406" w:rsidRPr="008659AE" w:rsidRDefault="0062652E">
      <w:pPr>
        <w:spacing w:after="0" w:line="480" w:lineRule="auto"/>
        <w:ind w:left="851" w:hanging="851"/>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Pratt, Mary Louise. </w:t>
      </w:r>
      <w:r w:rsidRPr="008659AE">
        <w:rPr>
          <w:rFonts w:ascii="Times New Roman" w:eastAsia="Times New Roman" w:hAnsi="Times New Roman" w:cs="Times New Roman"/>
          <w:i/>
          <w:iCs/>
          <w:color w:val="000000" w:themeColor="text1"/>
        </w:rPr>
        <w:t>Imperial eyes: Travel writing and transculturation</w:t>
      </w:r>
      <w:r w:rsidRPr="008659AE">
        <w:rPr>
          <w:rFonts w:ascii="Times New Roman" w:eastAsia="Times New Roman" w:hAnsi="Times New Roman" w:cs="Times New Roman"/>
          <w:color w:val="000000" w:themeColor="text1"/>
        </w:rPr>
        <w:t>. Routledge, 2007.</w:t>
      </w:r>
    </w:p>
    <w:p w14:paraId="00000072" w14:textId="77777777" w:rsidR="00557406" w:rsidRPr="008659AE" w:rsidRDefault="0062652E">
      <w:pPr>
        <w:spacing w:after="0" w:line="480" w:lineRule="auto"/>
        <w:ind w:left="851" w:hanging="851"/>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Polo, Marco. </w:t>
      </w:r>
      <w:r w:rsidRPr="008659AE">
        <w:rPr>
          <w:rFonts w:ascii="Times New Roman" w:eastAsia="Times New Roman" w:hAnsi="Times New Roman" w:cs="Times New Roman"/>
          <w:i/>
          <w:iCs/>
          <w:color w:val="000000" w:themeColor="text1"/>
        </w:rPr>
        <w:t>The Book of Marco Polo</w:t>
      </w:r>
      <w:r w:rsidRPr="008659AE">
        <w:rPr>
          <w:rFonts w:ascii="Times New Roman" w:eastAsia="Times New Roman" w:hAnsi="Times New Roman" w:cs="Times New Roman"/>
          <w:color w:val="000000" w:themeColor="text1"/>
        </w:rPr>
        <w:t>. Ams Press, 1986.</w:t>
      </w:r>
    </w:p>
    <w:p w14:paraId="00000073" w14:textId="77777777" w:rsidR="00557406" w:rsidRPr="008659AE" w:rsidRDefault="0062652E">
      <w:pPr>
        <w:spacing w:after="0" w:line="480" w:lineRule="auto"/>
        <w:ind w:left="851" w:hanging="851"/>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lang w:val="ru-RU"/>
        </w:rPr>
        <w:t>История Казахстана. Т.</w:t>
      </w:r>
      <w:r w:rsidRPr="008659AE">
        <w:rPr>
          <w:rFonts w:ascii="Times New Roman" w:eastAsia="Times New Roman" w:hAnsi="Times New Roman" w:cs="Times New Roman"/>
          <w:color w:val="000000" w:themeColor="text1"/>
        </w:rPr>
        <w:t> </w:t>
      </w:r>
      <w:r w:rsidRPr="008659AE">
        <w:rPr>
          <w:rFonts w:ascii="Times New Roman" w:eastAsia="Times New Roman" w:hAnsi="Times New Roman" w:cs="Times New Roman"/>
          <w:color w:val="000000" w:themeColor="text1"/>
          <w:lang w:val="ru-RU"/>
        </w:rPr>
        <w:t xml:space="preserve">1. Алматы, 1996; История Казахстана. </w:t>
      </w:r>
      <w:r w:rsidRPr="008659AE">
        <w:rPr>
          <w:rFonts w:ascii="Times New Roman" w:eastAsia="Times New Roman" w:hAnsi="Times New Roman" w:cs="Times New Roman"/>
          <w:color w:val="000000" w:themeColor="text1"/>
        </w:rPr>
        <w:t>Т. 2. Алматы, 1997; </w:t>
      </w:r>
    </w:p>
    <w:p w14:paraId="00000074" w14:textId="77777777" w:rsidR="00557406" w:rsidRPr="008659AE" w:rsidRDefault="0062652E">
      <w:pPr>
        <w:pBdr>
          <w:top w:val="nil"/>
          <w:left w:val="nil"/>
          <w:bottom w:val="nil"/>
          <w:right w:val="nil"/>
          <w:between w:val="nil"/>
        </w:pBdr>
        <w:spacing w:after="0" w:line="480" w:lineRule="auto"/>
        <w:ind w:left="851" w:hanging="851"/>
        <w:jc w:val="both"/>
        <w:rPr>
          <w:rFonts w:ascii="Times New Roman" w:eastAsia="Times New Roman" w:hAnsi="Times New Roman" w:cs="Times New Roman"/>
          <w:color w:val="000000" w:themeColor="text1"/>
          <w:lang w:val="ru-RU"/>
        </w:rPr>
      </w:pPr>
      <w:r w:rsidRPr="008659AE">
        <w:rPr>
          <w:rFonts w:ascii="Times New Roman" w:eastAsia="Times New Roman" w:hAnsi="Times New Roman" w:cs="Times New Roman"/>
          <w:color w:val="000000" w:themeColor="text1"/>
        </w:rPr>
        <w:t>Lovesey, Oliver. Review of Imperial Eyes, Travel Writing and Transculturation, Mary Louise Pratt, and: Discourses of Difference, An Analysis of Women's Travel Writing and Colonialism, Sarah Mills. Victorian</w:t>
      </w:r>
      <w:r w:rsidRPr="008659AE">
        <w:rPr>
          <w:rFonts w:ascii="Times New Roman" w:eastAsia="Times New Roman" w:hAnsi="Times New Roman" w:cs="Times New Roman"/>
          <w:color w:val="000000" w:themeColor="text1"/>
          <w:lang w:val="ru-RU"/>
        </w:rPr>
        <w:t xml:space="preserve"> </w:t>
      </w:r>
      <w:r w:rsidRPr="008659AE">
        <w:rPr>
          <w:rFonts w:ascii="Times New Roman" w:eastAsia="Times New Roman" w:hAnsi="Times New Roman" w:cs="Times New Roman"/>
          <w:color w:val="000000" w:themeColor="text1"/>
        </w:rPr>
        <w:t>Review</w:t>
      </w:r>
      <w:r w:rsidRPr="008659AE">
        <w:rPr>
          <w:rFonts w:ascii="Times New Roman" w:eastAsia="Times New Roman" w:hAnsi="Times New Roman" w:cs="Times New Roman"/>
          <w:color w:val="000000" w:themeColor="text1"/>
          <w:lang w:val="ru-RU"/>
        </w:rPr>
        <w:t xml:space="preserve"> 19, </w:t>
      </w:r>
      <w:r w:rsidRPr="008659AE">
        <w:rPr>
          <w:rFonts w:ascii="Times New Roman" w:eastAsia="Times New Roman" w:hAnsi="Times New Roman" w:cs="Times New Roman"/>
          <w:color w:val="000000" w:themeColor="text1"/>
        </w:rPr>
        <w:t>No</w:t>
      </w:r>
      <w:r w:rsidRPr="008659AE">
        <w:rPr>
          <w:rFonts w:ascii="Times New Roman" w:eastAsia="Times New Roman" w:hAnsi="Times New Roman" w:cs="Times New Roman"/>
          <w:color w:val="000000" w:themeColor="text1"/>
          <w:lang w:val="ru-RU"/>
        </w:rPr>
        <w:t xml:space="preserve">. 2 (1993): 90-94. </w:t>
      </w:r>
      <w:r w:rsidR="00557406" w:rsidRPr="008659AE">
        <w:rPr>
          <w:color w:val="000000" w:themeColor="text1"/>
        </w:rPr>
        <w:fldChar w:fldCharType="begin"/>
      </w:r>
      <w:r w:rsidR="00557406" w:rsidRPr="008659AE">
        <w:rPr>
          <w:color w:val="000000" w:themeColor="text1"/>
        </w:rPr>
        <w:instrText>HYPERLINK</w:instrText>
      </w:r>
      <w:r w:rsidR="00557406" w:rsidRPr="008659AE">
        <w:rPr>
          <w:color w:val="000000" w:themeColor="text1"/>
          <w:lang w:val="ru-RU"/>
          <w:rPrChange w:id="0" w:author="Омар Бекин" w:date="2026-04-29T20:16:00Z" w16du:dateUtc="2026-04-29T15:16:00Z">
            <w:rPr/>
          </w:rPrChange>
        </w:rPr>
        <w:instrText xml:space="preserve"> "</w:instrText>
      </w:r>
      <w:r w:rsidR="00557406" w:rsidRPr="008659AE">
        <w:rPr>
          <w:color w:val="000000" w:themeColor="text1"/>
        </w:rPr>
        <w:instrText>https</w:instrText>
      </w:r>
      <w:r w:rsidR="00557406" w:rsidRPr="008659AE">
        <w:rPr>
          <w:color w:val="000000" w:themeColor="text1"/>
          <w:lang w:val="ru-RU"/>
          <w:rPrChange w:id="1" w:author="Омар Бекин" w:date="2026-04-29T20:16:00Z" w16du:dateUtc="2026-04-29T15:16:00Z">
            <w:rPr/>
          </w:rPrChange>
        </w:rPr>
        <w:instrText>://</w:instrText>
      </w:r>
      <w:r w:rsidR="00557406" w:rsidRPr="008659AE">
        <w:rPr>
          <w:color w:val="000000" w:themeColor="text1"/>
        </w:rPr>
        <w:instrText>dx</w:instrText>
      </w:r>
      <w:r w:rsidR="00557406" w:rsidRPr="008659AE">
        <w:rPr>
          <w:color w:val="000000" w:themeColor="text1"/>
          <w:lang w:val="ru-RU"/>
          <w:rPrChange w:id="2" w:author="Омар Бекин" w:date="2026-04-29T20:16:00Z" w16du:dateUtc="2026-04-29T15:16:00Z">
            <w:rPr/>
          </w:rPrChange>
        </w:rPr>
        <w:instrText>.</w:instrText>
      </w:r>
      <w:r w:rsidR="00557406" w:rsidRPr="008659AE">
        <w:rPr>
          <w:color w:val="000000" w:themeColor="text1"/>
        </w:rPr>
        <w:instrText>doi</w:instrText>
      </w:r>
      <w:r w:rsidR="00557406" w:rsidRPr="008659AE">
        <w:rPr>
          <w:color w:val="000000" w:themeColor="text1"/>
          <w:lang w:val="ru-RU"/>
          <w:rPrChange w:id="3" w:author="Омар Бекин" w:date="2026-04-29T20:16:00Z" w16du:dateUtc="2026-04-29T15:16:00Z">
            <w:rPr/>
          </w:rPrChange>
        </w:rPr>
        <w:instrText>.</w:instrText>
      </w:r>
      <w:r w:rsidR="00557406" w:rsidRPr="008659AE">
        <w:rPr>
          <w:color w:val="000000" w:themeColor="text1"/>
        </w:rPr>
        <w:instrText>org</w:instrText>
      </w:r>
      <w:r w:rsidR="00557406" w:rsidRPr="008659AE">
        <w:rPr>
          <w:color w:val="000000" w:themeColor="text1"/>
          <w:lang w:val="ru-RU"/>
          <w:rPrChange w:id="4" w:author="Омар Бекин" w:date="2026-04-29T20:16:00Z" w16du:dateUtc="2026-04-29T15:16:00Z">
            <w:rPr/>
          </w:rPrChange>
        </w:rPr>
        <w:instrText>/10.1353/</w:instrText>
      </w:r>
      <w:r w:rsidR="00557406" w:rsidRPr="008659AE">
        <w:rPr>
          <w:color w:val="000000" w:themeColor="text1"/>
        </w:rPr>
        <w:instrText>vcr</w:instrText>
      </w:r>
      <w:r w:rsidR="00557406" w:rsidRPr="008659AE">
        <w:rPr>
          <w:color w:val="000000" w:themeColor="text1"/>
          <w:lang w:val="ru-RU"/>
          <w:rPrChange w:id="5" w:author="Омар Бекин" w:date="2026-04-29T20:16:00Z" w16du:dateUtc="2026-04-29T15:16:00Z">
            <w:rPr/>
          </w:rPrChange>
        </w:rPr>
        <w:instrText>.1993.0010" \</w:instrText>
      </w:r>
      <w:r w:rsidR="00557406" w:rsidRPr="008659AE">
        <w:rPr>
          <w:color w:val="000000" w:themeColor="text1"/>
        </w:rPr>
        <w:instrText>h</w:instrText>
      </w:r>
      <w:r w:rsidR="00557406" w:rsidRPr="008659AE">
        <w:rPr>
          <w:color w:val="000000" w:themeColor="text1"/>
        </w:rPr>
      </w:r>
      <w:r w:rsidR="00557406" w:rsidRPr="008659AE">
        <w:rPr>
          <w:color w:val="000000" w:themeColor="text1"/>
        </w:rPr>
        <w:fldChar w:fldCharType="separate"/>
      </w:r>
      <w:r w:rsidR="00557406" w:rsidRPr="008659AE">
        <w:rPr>
          <w:rFonts w:ascii="Times New Roman" w:eastAsia="Times New Roman" w:hAnsi="Times New Roman" w:cs="Times New Roman"/>
          <w:color w:val="000000" w:themeColor="text1"/>
          <w:u w:val="single"/>
        </w:rPr>
        <w:t>https</w:t>
      </w:r>
      <w:r w:rsidR="00557406" w:rsidRPr="008659AE">
        <w:rPr>
          <w:rFonts w:ascii="Times New Roman" w:eastAsia="Times New Roman" w:hAnsi="Times New Roman" w:cs="Times New Roman"/>
          <w:color w:val="000000" w:themeColor="text1"/>
          <w:u w:val="single"/>
          <w:lang w:val="ru-RU"/>
        </w:rPr>
        <w:t>://</w:t>
      </w:r>
      <w:r w:rsidR="00557406" w:rsidRPr="008659AE">
        <w:rPr>
          <w:rFonts w:ascii="Times New Roman" w:eastAsia="Times New Roman" w:hAnsi="Times New Roman" w:cs="Times New Roman"/>
          <w:color w:val="000000" w:themeColor="text1"/>
          <w:u w:val="single"/>
        </w:rPr>
        <w:t>dx</w:t>
      </w:r>
      <w:r w:rsidR="00557406" w:rsidRPr="008659AE">
        <w:rPr>
          <w:rFonts w:ascii="Times New Roman" w:eastAsia="Times New Roman" w:hAnsi="Times New Roman" w:cs="Times New Roman"/>
          <w:color w:val="000000" w:themeColor="text1"/>
          <w:u w:val="single"/>
          <w:lang w:val="ru-RU"/>
        </w:rPr>
        <w:t>.</w:t>
      </w:r>
      <w:r w:rsidR="00557406" w:rsidRPr="008659AE">
        <w:rPr>
          <w:rFonts w:ascii="Times New Roman" w:eastAsia="Times New Roman" w:hAnsi="Times New Roman" w:cs="Times New Roman"/>
          <w:color w:val="000000" w:themeColor="text1"/>
          <w:u w:val="single"/>
        </w:rPr>
        <w:t>doi</w:t>
      </w:r>
      <w:r w:rsidR="00557406" w:rsidRPr="008659AE">
        <w:rPr>
          <w:rFonts w:ascii="Times New Roman" w:eastAsia="Times New Roman" w:hAnsi="Times New Roman" w:cs="Times New Roman"/>
          <w:color w:val="000000" w:themeColor="text1"/>
          <w:u w:val="single"/>
          <w:lang w:val="ru-RU"/>
        </w:rPr>
        <w:t>.</w:t>
      </w:r>
      <w:r w:rsidR="00557406" w:rsidRPr="008659AE">
        <w:rPr>
          <w:rFonts w:ascii="Times New Roman" w:eastAsia="Times New Roman" w:hAnsi="Times New Roman" w:cs="Times New Roman"/>
          <w:color w:val="000000" w:themeColor="text1"/>
          <w:u w:val="single"/>
        </w:rPr>
        <w:t>org</w:t>
      </w:r>
      <w:r w:rsidR="00557406" w:rsidRPr="008659AE">
        <w:rPr>
          <w:rFonts w:ascii="Times New Roman" w:eastAsia="Times New Roman" w:hAnsi="Times New Roman" w:cs="Times New Roman"/>
          <w:color w:val="000000" w:themeColor="text1"/>
          <w:u w:val="single"/>
          <w:lang w:val="ru-RU"/>
        </w:rPr>
        <w:t>/10.1353/</w:t>
      </w:r>
      <w:r w:rsidR="00557406" w:rsidRPr="008659AE">
        <w:rPr>
          <w:rFonts w:ascii="Times New Roman" w:eastAsia="Times New Roman" w:hAnsi="Times New Roman" w:cs="Times New Roman"/>
          <w:color w:val="000000" w:themeColor="text1"/>
          <w:u w:val="single"/>
        </w:rPr>
        <w:t>vcr</w:t>
      </w:r>
      <w:r w:rsidR="00557406" w:rsidRPr="008659AE">
        <w:rPr>
          <w:rFonts w:ascii="Times New Roman" w:eastAsia="Times New Roman" w:hAnsi="Times New Roman" w:cs="Times New Roman"/>
          <w:color w:val="000000" w:themeColor="text1"/>
          <w:u w:val="single"/>
          <w:lang w:val="ru-RU"/>
        </w:rPr>
        <w:t>.1993.0010</w:t>
      </w:r>
      <w:r w:rsidR="00557406" w:rsidRPr="008659AE">
        <w:rPr>
          <w:color w:val="000000" w:themeColor="text1"/>
        </w:rPr>
        <w:fldChar w:fldCharType="end"/>
      </w:r>
    </w:p>
    <w:p w14:paraId="00000075" w14:textId="77777777" w:rsidR="00557406" w:rsidRPr="008659AE" w:rsidRDefault="0062652E">
      <w:pPr>
        <w:pBdr>
          <w:top w:val="nil"/>
          <w:left w:val="nil"/>
          <w:bottom w:val="nil"/>
          <w:right w:val="nil"/>
          <w:between w:val="nil"/>
        </w:pBdr>
        <w:spacing w:after="0" w:line="480" w:lineRule="auto"/>
        <w:ind w:left="851" w:hanging="851"/>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lang w:val="ru-RU"/>
        </w:rPr>
        <w:t>Краткая литературная энциклопедия: Описание ЭНИ</w:t>
      </w:r>
      <w:r w:rsidRPr="008659AE">
        <w:rPr>
          <w:rFonts w:ascii="Times New Roman" w:eastAsia="Times New Roman" w:hAnsi="Times New Roman" w:cs="Times New Roman"/>
          <w:color w:val="000000" w:themeColor="text1"/>
        </w:rPr>
        <w:t> </w:t>
      </w:r>
      <w:r w:rsidRPr="008659AE">
        <w:rPr>
          <w:rFonts w:ascii="Times New Roman" w:eastAsia="Times New Roman" w:hAnsi="Times New Roman" w:cs="Times New Roman"/>
          <w:color w:val="000000" w:themeColor="text1"/>
          <w:lang w:val="ru-RU"/>
        </w:rPr>
        <w:t>// Фундаментальная электронная библиотека "Русская литература и фольклор" (ФЭБ). — [М.]:</w:t>
      </w:r>
      <w:r w:rsidRPr="008659AE">
        <w:rPr>
          <w:rFonts w:ascii="Times New Roman" w:eastAsia="Times New Roman" w:hAnsi="Times New Roman" w:cs="Times New Roman"/>
          <w:color w:val="000000" w:themeColor="text1"/>
        </w:rPr>
        <w:t> </w:t>
      </w:r>
      <w:r w:rsidRPr="008659AE">
        <w:rPr>
          <w:rFonts w:ascii="Times New Roman" w:eastAsia="Times New Roman" w:hAnsi="Times New Roman" w:cs="Times New Roman"/>
          <w:b/>
          <w:bCs/>
          <w:color w:val="000000" w:themeColor="text1"/>
          <w:lang w:val="ru-RU"/>
        </w:rPr>
        <w:t>2006</w:t>
      </w:r>
      <w:r w:rsidRPr="008659AE">
        <w:rPr>
          <w:rFonts w:ascii="Times New Roman" w:eastAsia="Times New Roman" w:hAnsi="Times New Roman" w:cs="Times New Roman"/>
          <w:color w:val="000000" w:themeColor="text1"/>
          <w:lang w:val="ru-RU"/>
        </w:rPr>
        <w:t xml:space="preserve">. </w:t>
      </w:r>
      <w:r w:rsidR="00557406" w:rsidRPr="008659AE">
        <w:rPr>
          <w:color w:val="000000" w:themeColor="text1"/>
        </w:rPr>
        <w:fldChar w:fldCharType="begin"/>
      </w:r>
      <w:r w:rsidR="00557406" w:rsidRPr="008659AE">
        <w:rPr>
          <w:color w:val="000000" w:themeColor="text1"/>
        </w:rPr>
        <w:instrText>HYPERLINK</w:instrText>
      </w:r>
      <w:r w:rsidR="00557406" w:rsidRPr="008659AE">
        <w:rPr>
          <w:color w:val="000000" w:themeColor="text1"/>
          <w:lang w:val="ru-RU"/>
          <w:rPrChange w:id="6" w:author="Омар Бекин" w:date="2026-04-29T20:16:00Z" w16du:dateUtc="2026-04-29T15:16:00Z">
            <w:rPr/>
          </w:rPrChange>
        </w:rPr>
        <w:instrText xml:space="preserve"> "</w:instrText>
      </w:r>
      <w:r w:rsidR="00557406" w:rsidRPr="008659AE">
        <w:rPr>
          <w:color w:val="000000" w:themeColor="text1"/>
        </w:rPr>
        <w:instrText>https</w:instrText>
      </w:r>
      <w:r w:rsidR="00557406" w:rsidRPr="008659AE">
        <w:rPr>
          <w:color w:val="000000" w:themeColor="text1"/>
          <w:lang w:val="ru-RU"/>
          <w:rPrChange w:id="7" w:author="Омар Бекин" w:date="2026-04-29T20:16:00Z" w16du:dateUtc="2026-04-29T15:16:00Z">
            <w:rPr/>
          </w:rPrChange>
        </w:rPr>
        <w:instrText>://</w:instrText>
      </w:r>
      <w:r w:rsidR="00557406" w:rsidRPr="008659AE">
        <w:rPr>
          <w:color w:val="000000" w:themeColor="text1"/>
        </w:rPr>
        <w:instrText>feb</w:instrText>
      </w:r>
      <w:r w:rsidR="00557406" w:rsidRPr="008659AE">
        <w:rPr>
          <w:color w:val="000000" w:themeColor="text1"/>
          <w:lang w:val="ru-RU"/>
          <w:rPrChange w:id="8" w:author="Омар Бекин" w:date="2026-04-29T20:16:00Z" w16du:dateUtc="2026-04-29T15:16:00Z">
            <w:rPr/>
          </w:rPrChange>
        </w:rPr>
        <w:instrText>-</w:instrText>
      </w:r>
      <w:r w:rsidR="00557406" w:rsidRPr="008659AE">
        <w:rPr>
          <w:color w:val="000000" w:themeColor="text1"/>
        </w:rPr>
        <w:instrText>web</w:instrText>
      </w:r>
      <w:r w:rsidR="00557406" w:rsidRPr="008659AE">
        <w:rPr>
          <w:color w:val="000000" w:themeColor="text1"/>
          <w:lang w:val="ru-RU"/>
          <w:rPrChange w:id="9" w:author="Омар Бекин" w:date="2026-04-29T20:16:00Z" w16du:dateUtc="2026-04-29T15:16:00Z">
            <w:rPr/>
          </w:rPrChange>
        </w:rPr>
        <w:instrText>.</w:instrText>
      </w:r>
      <w:r w:rsidR="00557406" w:rsidRPr="008659AE">
        <w:rPr>
          <w:color w:val="000000" w:themeColor="text1"/>
        </w:rPr>
        <w:instrText>ru</w:instrText>
      </w:r>
      <w:r w:rsidR="00557406" w:rsidRPr="008659AE">
        <w:rPr>
          <w:color w:val="000000" w:themeColor="text1"/>
          <w:lang w:val="ru-RU"/>
          <w:rPrChange w:id="10" w:author="Омар Бекин" w:date="2026-04-29T20:16:00Z" w16du:dateUtc="2026-04-29T15:16:00Z">
            <w:rPr/>
          </w:rPrChange>
        </w:rPr>
        <w:instrText>/</w:instrText>
      </w:r>
      <w:r w:rsidR="00557406" w:rsidRPr="008659AE">
        <w:rPr>
          <w:color w:val="000000" w:themeColor="text1"/>
        </w:rPr>
        <w:instrText>feb</w:instrText>
      </w:r>
      <w:r w:rsidR="00557406" w:rsidRPr="008659AE">
        <w:rPr>
          <w:color w:val="000000" w:themeColor="text1"/>
          <w:lang w:val="ru-RU"/>
          <w:rPrChange w:id="11" w:author="Омар Бекин" w:date="2026-04-29T20:16:00Z" w16du:dateUtc="2026-04-29T15:16:00Z">
            <w:rPr/>
          </w:rPrChange>
        </w:rPr>
        <w:instrText>/</w:instrText>
      </w:r>
      <w:r w:rsidR="00557406" w:rsidRPr="008659AE">
        <w:rPr>
          <w:color w:val="000000" w:themeColor="text1"/>
        </w:rPr>
        <w:instrText>kle</w:instrText>
      </w:r>
      <w:r w:rsidR="00557406" w:rsidRPr="008659AE">
        <w:rPr>
          <w:color w:val="000000" w:themeColor="text1"/>
          <w:lang w:val="ru-RU"/>
          <w:rPrChange w:id="12" w:author="Омар Бекин" w:date="2026-04-29T20:16:00Z" w16du:dateUtc="2026-04-29T15:16:00Z">
            <w:rPr/>
          </w:rPrChange>
        </w:rPr>
        <w:instrText>/</w:instrText>
      </w:r>
      <w:r w:rsidR="00557406" w:rsidRPr="008659AE">
        <w:rPr>
          <w:color w:val="000000" w:themeColor="text1"/>
        </w:rPr>
        <w:instrText>kle</w:instrText>
      </w:r>
      <w:r w:rsidR="00557406" w:rsidRPr="008659AE">
        <w:rPr>
          <w:color w:val="000000" w:themeColor="text1"/>
          <w:lang w:val="ru-RU"/>
          <w:rPrChange w:id="13" w:author="Омар Бекин" w:date="2026-04-29T20:16:00Z" w16du:dateUtc="2026-04-29T15:16:00Z">
            <w:rPr/>
          </w:rPrChange>
        </w:rPr>
        <w:instrText>-</w:instrText>
      </w:r>
      <w:r w:rsidR="00557406" w:rsidRPr="008659AE">
        <w:rPr>
          <w:color w:val="000000" w:themeColor="text1"/>
        </w:rPr>
        <w:instrText>abc</w:instrText>
      </w:r>
      <w:r w:rsidR="00557406" w:rsidRPr="008659AE">
        <w:rPr>
          <w:color w:val="000000" w:themeColor="text1"/>
          <w:lang w:val="ru-RU"/>
          <w:rPrChange w:id="14" w:author="Омар Бекин" w:date="2026-04-29T20:16:00Z" w16du:dateUtc="2026-04-29T15:16:00Z">
            <w:rPr/>
          </w:rPrChange>
        </w:rPr>
        <w:instrText>/</w:instrText>
      </w:r>
      <w:r w:rsidR="00557406" w:rsidRPr="008659AE">
        <w:rPr>
          <w:color w:val="000000" w:themeColor="text1"/>
        </w:rPr>
        <w:instrText>ke</w:instrText>
      </w:r>
      <w:r w:rsidR="00557406" w:rsidRPr="008659AE">
        <w:rPr>
          <w:color w:val="000000" w:themeColor="text1"/>
          <w:lang w:val="ru-RU"/>
          <w:rPrChange w:id="15" w:author="Омар Бекин" w:date="2026-04-29T20:16:00Z" w16du:dateUtc="2026-04-29T15:16:00Z">
            <w:rPr/>
          </w:rPrChange>
        </w:rPr>
        <w:instrText>4/</w:instrText>
      </w:r>
      <w:r w:rsidR="00557406" w:rsidRPr="008659AE">
        <w:rPr>
          <w:color w:val="000000" w:themeColor="text1"/>
        </w:rPr>
        <w:instrText>ke</w:instrText>
      </w:r>
      <w:r w:rsidR="00557406" w:rsidRPr="008659AE">
        <w:rPr>
          <w:color w:val="000000" w:themeColor="text1"/>
          <w:lang w:val="ru-RU"/>
          <w:rPrChange w:id="16" w:author="Омар Бекин" w:date="2026-04-29T20:16:00Z" w16du:dateUtc="2026-04-29T15:16:00Z">
            <w:rPr/>
          </w:rPrChange>
        </w:rPr>
        <w:instrText>4-0892.</w:instrText>
      </w:r>
      <w:r w:rsidR="00557406" w:rsidRPr="008659AE">
        <w:rPr>
          <w:color w:val="000000" w:themeColor="text1"/>
        </w:rPr>
        <w:instrText>htm</w:instrText>
      </w:r>
      <w:r w:rsidR="00557406" w:rsidRPr="008659AE">
        <w:rPr>
          <w:color w:val="000000" w:themeColor="text1"/>
          <w:lang w:val="ru-RU"/>
          <w:rPrChange w:id="17" w:author="Омар Бекин" w:date="2026-04-29T20:16:00Z" w16du:dateUtc="2026-04-29T15:16:00Z">
            <w:rPr/>
          </w:rPrChange>
        </w:rPr>
        <w:instrText>" \</w:instrText>
      </w:r>
      <w:r w:rsidR="00557406" w:rsidRPr="008659AE">
        <w:rPr>
          <w:color w:val="000000" w:themeColor="text1"/>
        </w:rPr>
        <w:instrText>h</w:instrText>
      </w:r>
      <w:r w:rsidR="00557406" w:rsidRPr="008659AE">
        <w:rPr>
          <w:color w:val="000000" w:themeColor="text1"/>
        </w:rPr>
      </w:r>
      <w:r w:rsidR="00557406" w:rsidRPr="008659AE">
        <w:rPr>
          <w:color w:val="000000" w:themeColor="text1"/>
        </w:rPr>
        <w:fldChar w:fldCharType="separate"/>
      </w:r>
      <w:r w:rsidR="00557406" w:rsidRPr="008659AE">
        <w:rPr>
          <w:rFonts w:ascii="Times New Roman" w:eastAsia="Times New Roman" w:hAnsi="Times New Roman" w:cs="Times New Roman"/>
          <w:color w:val="000000" w:themeColor="text1"/>
          <w:u w:val="single"/>
        </w:rPr>
        <w:t>https://feb-web.ru/feb/kle/kle-abc/ke4/ke4-0892.htm</w:t>
      </w:r>
      <w:r w:rsidR="00557406" w:rsidRPr="008659AE">
        <w:rPr>
          <w:color w:val="000000" w:themeColor="text1"/>
        </w:rPr>
        <w:fldChar w:fldCharType="end"/>
      </w:r>
    </w:p>
    <w:p w14:paraId="00000076" w14:textId="77777777" w:rsidR="00557406" w:rsidRPr="008659AE" w:rsidRDefault="0062652E">
      <w:pPr>
        <w:pBdr>
          <w:top w:val="nil"/>
          <w:left w:val="nil"/>
          <w:bottom w:val="nil"/>
          <w:right w:val="nil"/>
          <w:between w:val="nil"/>
        </w:pBdr>
        <w:spacing w:after="0" w:line="480" w:lineRule="auto"/>
        <w:ind w:left="851" w:hanging="851"/>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Левшин, Алексей Ираклиевич. </w:t>
      </w:r>
      <w:r w:rsidRPr="008659AE">
        <w:rPr>
          <w:rFonts w:ascii="Times New Roman" w:eastAsia="Times New Roman" w:hAnsi="Times New Roman" w:cs="Times New Roman"/>
          <w:i/>
          <w:iCs/>
          <w:color w:val="000000" w:themeColor="text1"/>
        </w:rPr>
        <w:t xml:space="preserve">Описание Киргиз-Казачьих, или, Киргиз-Кайсацких орд и степей </w:t>
      </w:r>
      <w:r w:rsidRPr="008659AE">
        <w:rPr>
          <w:rFonts w:ascii="Times New Roman" w:eastAsia="Times New Roman" w:hAnsi="Times New Roman" w:cs="Times New Roman"/>
          <w:color w:val="000000" w:themeColor="text1"/>
        </w:rPr>
        <w:t>v tipografii Karla Krajja, 1832:</w:t>
      </w:r>
    </w:p>
    <w:p w14:paraId="00000077" w14:textId="77777777" w:rsidR="00557406" w:rsidRPr="008659AE" w:rsidRDefault="0062652E">
      <w:pPr>
        <w:pBdr>
          <w:top w:val="nil"/>
          <w:left w:val="nil"/>
          <w:bottom w:val="nil"/>
          <w:right w:val="nil"/>
          <w:between w:val="nil"/>
        </w:pBdr>
        <w:spacing w:after="0" w:line="480" w:lineRule="auto"/>
        <w:ind w:left="851" w:hanging="851"/>
        <w:jc w:val="both"/>
        <w:rPr>
          <w:rFonts w:ascii="Times New Roman" w:eastAsia="Times New Roman" w:hAnsi="Times New Roman" w:cs="Times New Roman"/>
          <w:color w:val="000000" w:themeColor="text1"/>
          <w:lang w:val="ru-RU"/>
        </w:rPr>
      </w:pPr>
      <w:r w:rsidRPr="008659AE">
        <w:rPr>
          <w:rFonts w:ascii="Times New Roman" w:eastAsia="Times New Roman" w:hAnsi="Times New Roman" w:cs="Times New Roman"/>
          <w:color w:val="000000" w:themeColor="text1"/>
          <w:lang w:val="ru-RU"/>
        </w:rPr>
        <w:t>Гундова, Ольга Евгеньевна. "Образ Казахского Народа И Казахской Степи В" Описании Киргиз-Казачьих, Или Киргиз-Кайсацких, Орд И Степей" Аи Левшина."</w:t>
      </w:r>
      <w:r w:rsidRPr="008659AE">
        <w:rPr>
          <w:rFonts w:ascii="Times New Roman" w:eastAsia="Times New Roman" w:hAnsi="Times New Roman" w:cs="Times New Roman"/>
          <w:color w:val="000000" w:themeColor="text1"/>
        </w:rPr>
        <w:t> </w:t>
      </w:r>
      <w:r w:rsidRPr="008659AE">
        <w:rPr>
          <w:rFonts w:ascii="Times New Roman" w:eastAsia="Times New Roman" w:hAnsi="Times New Roman" w:cs="Times New Roman"/>
          <w:i/>
          <w:iCs/>
          <w:color w:val="000000" w:themeColor="text1"/>
          <w:lang w:val="ru-RU"/>
        </w:rPr>
        <w:t>Известия Алтайского государственного университета</w:t>
      </w:r>
      <w:r w:rsidRPr="008659AE">
        <w:rPr>
          <w:rFonts w:ascii="Times New Roman" w:eastAsia="Times New Roman" w:hAnsi="Times New Roman" w:cs="Times New Roman"/>
          <w:color w:val="000000" w:themeColor="text1"/>
        </w:rPr>
        <w:t> </w:t>
      </w:r>
      <w:r w:rsidRPr="008659AE">
        <w:rPr>
          <w:rFonts w:ascii="Times New Roman" w:eastAsia="Times New Roman" w:hAnsi="Times New Roman" w:cs="Times New Roman"/>
          <w:color w:val="000000" w:themeColor="text1"/>
          <w:lang w:val="ru-RU"/>
        </w:rPr>
        <w:t>2 (112) (2020): 29-33.</w:t>
      </w:r>
    </w:p>
    <w:p w14:paraId="00000078" w14:textId="77777777" w:rsidR="00557406" w:rsidRPr="008659AE" w:rsidRDefault="0062652E">
      <w:pPr>
        <w:pBdr>
          <w:top w:val="nil"/>
          <w:left w:val="nil"/>
          <w:bottom w:val="nil"/>
          <w:right w:val="nil"/>
          <w:between w:val="nil"/>
        </w:pBdr>
        <w:spacing w:after="0" w:line="480" w:lineRule="auto"/>
        <w:ind w:left="851" w:hanging="851"/>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lang w:val="ru-RU"/>
        </w:rPr>
        <w:lastRenderedPageBreak/>
        <w:t xml:space="preserve">Семёнов-Тян-Шанский Петр Петрович.” </w:t>
      </w:r>
      <w:r w:rsidRPr="008659AE">
        <w:rPr>
          <w:rFonts w:ascii="Times New Roman" w:eastAsia="Times New Roman" w:hAnsi="Times New Roman" w:cs="Times New Roman"/>
          <w:i/>
          <w:iCs/>
          <w:color w:val="000000" w:themeColor="text1"/>
          <w:lang w:val="ru-RU"/>
        </w:rPr>
        <w:t>Банк знаний Сибири (БСК), НИОС</w:t>
      </w:r>
      <w:r w:rsidRPr="008659AE">
        <w:rPr>
          <w:rFonts w:ascii="Times New Roman" w:eastAsia="Times New Roman" w:hAnsi="Times New Roman" w:cs="Times New Roman"/>
          <w:color w:val="000000" w:themeColor="text1"/>
          <w:lang w:val="ru-RU"/>
        </w:rPr>
        <w:t xml:space="preserve">. </w:t>
      </w:r>
      <w:r w:rsidRPr="008659AE">
        <w:rPr>
          <w:rFonts w:ascii="Times New Roman" w:eastAsia="Times New Roman" w:hAnsi="Times New Roman" w:cs="Times New Roman"/>
          <w:color w:val="000000" w:themeColor="text1"/>
        </w:rPr>
        <w:t xml:space="preserve">Accessed February 25, 2026. </w:t>
      </w:r>
      <w:hyperlink r:id="rId9">
        <w:r w:rsidR="00557406" w:rsidRPr="008659AE">
          <w:rPr>
            <w:rFonts w:ascii="Times New Roman" w:eastAsia="Times New Roman" w:hAnsi="Times New Roman" w:cs="Times New Roman"/>
            <w:color w:val="000000" w:themeColor="text1"/>
            <w:u w:val="single"/>
          </w:rPr>
          <w:t>https://bsk.nios.ru/enciklodediya/semenov-tyan-shanskiy-petr-petrovich</w:t>
        </w:r>
      </w:hyperlink>
      <w:r w:rsidRPr="008659AE">
        <w:rPr>
          <w:rFonts w:ascii="Times New Roman" w:eastAsia="Times New Roman" w:hAnsi="Times New Roman" w:cs="Times New Roman"/>
          <w:color w:val="000000" w:themeColor="text1"/>
        </w:rPr>
        <w:t>.</w:t>
      </w:r>
    </w:p>
    <w:p w14:paraId="00000079" w14:textId="77777777" w:rsidR="00557406" w:rsidRPr="008659AE" w:rsidRDefault="0062652E">
      <w:pPr>
        <w:pBdr>
          <w:top w:val="nil"/>
          <w:left w:val="nil"/>
          <w:bottom w:val="nil"/>
          <w:right w:val="nil"/>
          <w:between w:val="nil"/>
        </w:pBdr>
        <w:spacing w:after="0" w:line="480" w:lineRule="auto"/>
        <w:ind w:left="851" w:hanging="851"/>
        <w:jc w:val="both"/>
        <w:rPr>
          <w:rFonts w:ascii="Times New Roman" w:eastAsia="Times New Roman" w:hAnsi="Times New Roman" w:cs="Times New Roman"/>
          <w:color w:val="000000" w:themeColor="text1"/>
          <w:lang w:val="ru-RU"/>
        </w:rPr>
      </w:pPr>
      <w:r w:rsidRPr="008659AE">
        <w:rPr>
          <w:rFonts w:ascii="Times New Roman" w:eastAsia="Times New Roman" w:hAnsi="Times New Roman" w:cs="Times New Roman"/>
          <w:color w:val="000000" w:themeColor="text1"/>
          <w:lang w:val="ru-RU"/>
        </w:rPr>
        <w:t>Семенов-Тян-Шанский, Петр Петрович.</w:t>
      </w:r>
      <w:r w:rsidRPr="008659AE">
        <w:rPr>
          <w:rFonts w:ascii="Times New Roman" w:eastAsia="Times New Roman" w:hAnsi="Times New Roman" w:cs="Times New Roman"/>
          <w:color w:val="000000" w:themeColor="text1"/>
        </w:rPr>
        <w:t> </w:t>
      </w:r>
      <w:r w:rsidRPr="008659AE">
        <w:rPr>
          <w:rFonts w:ascii="Times New Roman" w:eastAsia="Times New Roman" w:hAnsi="Times New Roman" w:cs="Times New Roman"/>
          <w:i/>
          <w:iCs/>
          <w:color w:val="000000" w:themeColor="text1"/>
          <w:lang w:val="ru-RU"/>
        </w:rPr>
        <w:t>Путешествие в Тянь-Шань в 1856--1857 годах</w:t>
      </w:r>
      <w:r w:rsidRPr="008659AE">
        <w:rPr>
          <w:rFonts w:ascii="Times New Roman" w:eastAsia="Times New Roman" w:hAnsi="Times New Roman" w:cs="Times New Roman"/>
          <w:color w:val="000000" w:themeColor="text1"/>
          <w:lang w:val="ru-RU"/>
        </w:rPr>
        <w:t>. Рипол Классик, 1946: глава четвертая</w:t>
      </w:r>
    </w:p>
    <w:p w14:paraId="0000007A" w14:textId="77777777" w:rsidR="00557406" w:rsidRPr="008659AE" w:rsidRDefault="0062652E">
      <w:pPr>
        <w:pBdr>
          <w:top w:val="nil"/>
          <w:left w:val="nil"/>
          <w:bottom w:val="nil"/>
          <w:right w:val="nil"/>
          <w:between w:val="nil"/>
        </w:pBdr>
        <w:spacing w:after="0" w:line="480" w:lineRule="auto"/>
        <w:ind w:left="851" w:hanging="851"/>
        <w:jc w:val="both"/>
        <w:rPr>
          <w:rFonts w:ascii="Times New Roman" w:eastAsia="Times New Roman" w:hAnsi="Times New Roman" w:cs="Times New Roman"/>
          <w:color w:val="000000" w:themeColor="text1"/>
          <w:lang w:val="ru-RU"/>
        </w:rPr>
      </w:pPr>
      <w:r w:rsidRPr="008659AE">
        <w:rPr>
          <w:rFonts w:ascii="Times New Roman" w:eastAsia="Times New Roman" w:hAnsi="Times New Roman" w:cs="Times New Roman"/>
          <w:color w:val="000000" w:themeColor="text1"/>
          <w:lang w:val="ru-RU"/>
        </w:rPr>
        <w:t xml:space="preserve">Новицкий, В. О., А. В. Фон-Шварц, В. А. Апушкин, </w:t>
      </w:r>
      <w:r w:rsidRPr="008659AE">
        <w:rPr>
          <w:rFonts w:ascii="Times New Roman" w:eastAsia="Times New Roman" w:hAnsi="Times New Roman" w:cs="Times New Roman"/>
          <w:color w:val="000000" w:themeColor="text1"/>
        </w:rPr>
        <w:t>and</w:t>
      </w:r>
      <w:r w:rsidRPr="008659AE">
        <w:rPr>
          <w:rFonts w:ascii="Times New Roman" w:eastAsia="Times New Roman" w:hAnsi="Times New Roman" w:cs="Times New Roman"/>
          <w:color w:val="000000" w:themeColor="text1"/>
          <w:lang w:val="ru-RU"/>
        </w:rPr>
        <w:t xml:space="preserve"> Г. К. Фон-Шульц. "Военная Энциклопедия в 18 томах, т. </w:t>
      </w:r>
      <w:r w:rsidRPr="008659AE">
        <w:rPr>
          <w:rFonts w:ascii="Times New Roman" w:eastAsia="Times New Roman" w:hAnsi="Times New Roman" w:cs="Times New Roman"/>
          <w:color w:val="000000" w:themeColor="text1"/>
        </w:rPr>
        <w:t>X</w:t>
      </w:r>
      <w:r w:rsidRPr="008659AE">
        <w:rPr>
          <w:rFonts w:ascii="Times New Roman" w:eastAsia="Times New Roman" w:hAnsi="Times New Roman" w:cs="Times New Roman"/>
          <w:color w:val="000000" w:themeColor="text1"/>
          <w:lang w:val="ru-RU"/>
        </w:rPr>
        <w:t>, Петербург, изд."</w:t>
      </w:r>
      <w:r w:rsidRPr="008659AE">
        <w:rPr>
          <w:rFonts w:ascii="Times New Roman" w:eastAsia="Times New Roman" w:hAnsi="Times New Roman" w:cs="Times New Roman"/>
          <w:color w:val="000000" w:themeColor="text1"/>
        </w:rPr>
        <w:t> </w:t>
      </w:r>
      <w:r w:rsidRPr="008659AE">
        <w:rPr>
          <w:rFonts w:ascii="Times New Roman" w:eastAsia="Times New Roman" w:hAnsi="Times New Roman" w:cs="Times New Roman"/>
          <w:i/>
          <w:iCs/>
          <w:color w:val="000000" w:themeColor="text1"/>
          <w:lang w:val="ru-RU"/>
        </w:rPr>
        <w:t>ИД Сытина</w:t>
      </w:r>
      <w:r w:rsidRPr="008659AE">
        <w:rPr>
          <w:rFonts w:ascii="Times New Roman" w:eastAsia="Times New Roman" w:hAnsi="Times New Roman" w:cs="Times New Roman"/>
          <w:color w:val="000000" w:themeColor="text1"/>
        </w:rPr>
        <w:t> </w:t>
      </w:r>
      <w:r w:rsidRPr="008659AE">
        <w:rPr>
          <w:rFonts w:ascii="Times New Roman" w:eastAsia="Times New Roman" w:hAnsi="Times New Roman" w:cs="Times New Roman"/>
          <w:color w:val="000000" w:themeColor="text1"/>
          <w:lang w:val="ru-RU"/>
        </w:rPr>
        <w:t>(1911)</w:t>
      </w:r>
    </w:p>
    <w:p w14:paraId="0000007B" w14:textId="77777777" w:rsidR="00557406" w:rsidRPr="008659AE" w:rsidRDefault="0062652E">
      <w:pPr>
        <w:pBdr>
          <w:top w:val="nil"/>
          <w:left w:val="nil"/>
          <w:bottom w:val="nil"/>
          <w:right w:val="nil"/>
          <w:between w:val="nil"/>
        </w:pBdr>
        <w:spacing w:after="0" w:line="480" w:lineRule="auto"/>
        <w:ind w:left="851" w:hanging="851"/>
        <w:jc w:val="both"/>
        <w:rPr>
          <w:rFonts w:ascii="Times New Roman" w:eastAsia="Times New Roman" w:hAnsi="Times New Roman" w:cs="Times New Roman"/>
          <w:color w:val="000000" w:themeColor="text1"/>
          <w:lang w:val="ru-RU"/>
        </w:rPr>
      </w:pPr>
      <w:r w:rsidRPr="008659AE">
        <w:rPr>
          <w:rFonts w:ascii="Times New Roman" w:eastAsia="Times New Roman" w:hAnsi="Times New Roman" w:cs="Times New Roman"/>
          <w:color w:val="000000" w:themeColor="text1"/>
          <w:lang w:val="ru-RU"/>
        </w:rPr>
        <w:t>Венюков, М. И. "Опыт военного обозрения русских границ в Азии: Вып.-2/Артиллерии полковника М. Венюкова, действ. чл. Императ. Рус. геогр. о-ва.", предисловие (1876).</w:t>
      </w:r>
    </w:p>
    <w:p w14:paraId="697F8E40" w14:textId="122FB0BD" w:rsidR="00BB56A3" w:rsidRPr="00B627BA" w:rsidRDefault="00BB56A3">
      <w:pPr>
        <w:pBdr>
          <w:top w:val="nil"/>
          <w:left w:val="nil"/>
          <w:bottom w:val="nil"/>
          <w:right w:val="nil"/>
          <w:between w:val="nil"/>
        </w:pBdr>
        <w:spacing w:after="0" w:line="480" w:lineRule="auto"/>
        <w:ind w:left="851" w:hanging="851"/>
        <w:jc w:val="both"/>
        <w:rPr>
          <w:rFonts w:ascii="Times New Roman" w:eastAsia="Times New Roman" w:hAnsi="Times New Roman" w:cs="Times New Roman"/>
          <w:color w:val="000000" w:themeColor="text1"/>
          <w:lang w:val="ru-RU"/>
        </w:rPr>
      </w:pPr>
      <w:r w:rsidRPr="00BB56A3">
        <w:rPr>
          <w:rFonts w:ascii="Times New Roman" w:eastAsia="Times New Roman" w:hAnsi="Times New Roman" w:cs="Times New Roman"/>
          <w:color w:val="000000" w:themeColor="text1"/>
        </w:rPr>
        <w:t>Maldzis</w:t>
      </w:r>
      <w:r w:rsidRPr="00B627BA">
        <w:rPr>
          <w:rFonts w:ascii="Times New Roman" w:eastAsia="Times New Roman" w:hAnsi="Times New Roman" w:cs="Times New Roman"/>
          <w:color w:val="000000" w:themeColor="text1"/>
          <w:lang w:val="ru-RU"/>
        </w:rPr>
        <w:t xml:space="preserve">, </w:t>
      </w:r>
      <w:r w:rsidRPr="00BB56A3">
        <w:rPr>
          <w:rFonts w:ascii="Times New Roman" w:eastAsia="Times New Roman" w:hAnsi="Times New Roman" w:cs="Times New Roman"/>
          <w:color w:val="000000" w:themeColor="text1"/>
        </w:rPr>
        <w:t>Adam</w:t>
      </w:r>
      <w:r w:rsidRPr="00B627BA">
        <w:rPr>
          <w:rFonts w:ascii="Times New Roman" w:eastAsia="Times New Roman" w:hAnsi="Times New Roman" w:cs="Times New Roman"/>
          <w:color w:val="000000" w:themeColor="text1"/>
          <w:lang w:val="ru-RU"/>
        </w:rPr>
        <w:t>. “</w:t>
      </w:r>
      <w:r w:rsidRPr="00BB56A3">
        <w:rPr>
          <w:rFonts w:ascii="Times New Roman" w:eastAsia="Times New Roman" w:hAnsi="Times New Roman" w:cs="Times New Roman"/>
          <w:color w:val="000000" w:themeColor="text1"/>
        </w:rPr>
        <w:t>Pis</w:t>
      </w:r>
      <w:r w:rsidRPr="00B627BA">
        <w:rPr>
          <w:rFonts w:ascii="Times New Roman" w:eastAsia="Times New Roman" w:hAnsi="Times New Roman" w:cs="Times New Roman"/>
          <w:color w:val="000000" w:themeColor="text1"/>
          <w:lang w:val="ru-RU"/>
        </w:rPr>
        <w:t>ʹ</w:t>
      </w:r>
      <w:r w:rsidRPr="00BB56A3">
        <w:rPr>
          <w:rFonts w:ascii="Times New Roman" w:eastAsia="Times New Roman" w:hAnsi="Times New Roman" w:cs="Times New Roman"/>
          <w:color w:val="000000" w:themeColor="text1"/>
        </w:rPr>
        <w:t>ma</w:t>
      </w:r>
      <w:r w:rsidRPr="00B627BA">
        <w:rPr>
          <w:rFonts w:ascii="Times New Roman" w:eastAsia="Times New Roman" w:hAnsi="Times New Roman" w:cs="Times New Roman"/>
          <w:color w:val="000000" w:themeColor="text1"/>
          <w:lang w:val="ru-RU"/>
        </w:rPr>
        <w:t xml:space="preserve"> </w:t>
      </w:r>
      <w:r w:rsidRPr="00BB56A3">
        <w:rPr>
          <w:rFonts w:ascii="Times New Roman" w:eastAsia="Times New Roman" w:hAnsi="Times New Roman" w:cs="Times New Roman"/>
          <w:color w:val="000000" w:themeColor="text1"/>
        </w:rPr>
        <w:t>iz</w:t>
      </w:r>
      <w:r w:rsidRPr="00B627BA">
        <w:rPr>
          <w:rFonts w:ascii="Times New Roman" w:eastAsia="Times New Roman" w:hAnsi="Times New Roman" w:cs="Times New Roman"/>
          <w:color w:val="000000" w:themeColor="text1"/>
          <w:lang w:val="ru-RU"/>
        </w:rPr>
        <w:t xml:space="preserve"> </w:t>
      </w:r>
      <w:r w:rsidRPr="00BB56A3">
        <w:rPr>
          <w:rFonts w:ascii="Times New Roman" w:eastAsia="Times New Roman" w:hAnsi="Times New Roman" w:cs="Times New Roman"/>
          <w:color w:val="000000" w:themeColor="text1"/>
        </w:rPr>
        <w:t>stepi</w:t>
      </w:r>
      <w:r w:rsidRPr="00B627BA">
        <w:rPr>
          <w:rFonts w:ascii="Times New Roman" w:eastAsia="Times New Roman" w:hAnsi="Times New Roman" w:cs="Times New Roman"/>
          <w:color w:val="000000" w:themeColor="text1"/>
          <w:lang w:val="ru-RU"/>
        </w:rPr>
        <w:t xml:space="preserve">. </w:t>
      </w:r>
      <w:r w:rsidRPr="00BB56A3">
        <w:rPr>
          <w:rFonts w:ascii="Times New Roman" w:eastAsia="Times New Roman" w:hAnsi="Times New Roman" w:cs="Times New Roman"/>
          <w:color w:val="000000" w:themeColor="text1"/>
        </w:rPr>
        <w:t>Dramaticheskaia sudʹba urozhentsa Nesvizha Adolʹfa Ianushkevicha.” SB</w:t>
      </w:r>
      <w:r w:rsidRPr="00B627BA">
        <w:rPr>
          <w:rFonts w:ascii="Times New Roman" w:eastAsia="Times New Roman" w:hAnsi="Times New Roman" w:cs="Times New Roman"/>
          <w:color w:val="000000" w:themeColor="text1"/>
          <w:lang w:val="ru-RU"/>
        </w:rPr>
        <w:t>–</w:t>
      </w:r>
      <w:r w:rsidRPr="00BB56A3">
        <w:rPr>
          <w:rFonts w:ascii="Times New Roman" w:eastAsia="Times New Roman" w:hAnsi="Times New Roman" w:cs="Times New Roman"/>
          <w:color w:val="000000" w:themeColor="text1"/>
        </w:rPr>
        <w:t>Belarus</w:t>
      </w:r>
      <w:r w:rsidRPr="00B627BA">
        <w:rPr>
          <w:rFonts w:ascii="Times New Roman" w:eastAsia="Times New Roman" w:hAnsi="Times New Roman" w:cs="Times New Roman"/>
          <w:color w:val="000000" w:themeColor="text1"/>
          <w:lang w:val="ru-RU"/>
        </w:rPr>
        <w:t xml:space="preserve">ʹ </w:t>
      </w:r>
      <w:r w:rsidRPr="00BB56A3">
        <w:rPr>
          <w:rFonts w:ascii="Times New Roman" w:eastAsia="Times New Roman" w:hAnsi="Times New Roman" w:cs="Times New Roman"/>
          <w:color w:val="000000" w:themeColor="text1"/>
        </w:rPr>
        <w:t>Segodnia</w:t>
      </w:r>
      <w:r w:rsidRPr="00B627BA">
        <w:rPr>
          <w:rFonts w:ascii="Times New Roman" w:eastAsia="Times New Roman" w:hAnsi="Times New Roman" w:cs="Times New Roman"/>
          <w:color w:val="000000" w:themeColor="text1"/>
          <w:lang w:val="ru-RU"/>
        </w:rPr>
        <w:t xml:space="preserve">, </w:t>
      </w:r>
      <w:r w:rsidRPr="00BB56A3">
        <w:rPr>
          <w:rFonts w:ascii="Times New Roman" w:eastAsia="Times New Roman" w:hAnsi="Times New Roman" w:cs="Times New Roman"/>
          <w:color w:val="000000" w:themeColor="text1"/>
        </w:rPr>
        <w:t>January</w:t>
      </w:r>
      <w:r w:rsidRPr="00B627BA">
        <w:rPr>
          <w:rFonts w:ascii="Times New Roman" w:eastAsia="Times New Roman" w:hAnsi="Times New Roman" w:cs="Times New Roman"/>
          <w:color w:val="000000" w:themeColor="text1"/>
          <w:lang w:val="ru-RU"/>
        </w:rPr>
        <w:t xml:space="preserve"> 28, 2009</w:t>
      </w:r>
    </w:p>
    <w:p w14:paraId="0000007D" w14:textId="127339DD" w:rsidR="00557406" w:rsidRPr="008659AE" w:rsidRDefault="0062652E">
      <w:pPr>
        <w:pBdr>
          <w:top w:val="nil"/>
          <w:left w:val="nil"/>
          <w:bottom w:val="nil"/>
          <w:right w:val="nil"/>
          <w:between w:val="nil"/>
        </w:pBdr>
        <w:spacing w:after="0" w:line="480" w:lineRule="auto"/>
        <w:ind w:left="851" w:hanging="851"/>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Abashin</w:t>
      </w:r>
      <w:r w:rsidRPr="008659AE">
        <w:rPr>
          <w:rFonts w:ascii="Times New Roman" w:eastAsia="Times New Roman" w:hAnsi="Times New Roman" w:cs="Times New Roman"/>
          <w:color w:val="000000" w:themeColor="text1"/>
          <w:lang w:val="ru-RU"/>
        </w:rPr>
        <w:t xml:space="preserve">, </w:t>
      </w:r>
      <w:r w:rsidRPr="008659AE">
        <w:rPr>
          <w:rFonts w:ascii="Times New Roman" w:eastAsia="Times New Roman" w:hAnsi="Times New Roman" w:cs="Times New Roman"/>
          <w:color w:val="000000" w:themeColor="text1"/>
        </w:rPr>
        <w:t>Sergey</w:t>
      </w:r>
      <w:r w:rsidRPr="008659AE">
        <w:rPr>
          <w:rFonts w:ascii="Times New Roman" w:eastAsia="Times New Roman" w:hAnsi="Times New Roman" w:cs="Times New Roman"/>
          <w:color w:val="000000" w:themeColor="text1"/>
          <w:lang w:val="ru-RU"/>
        </w:rPr>
        <w:t xml:space="preserve">. “Янушкевич А. Дневники и Письма Из Путешествия По Казахским Степям. </w:t>
      </w:r>
      <w:r w:rsidRPr="008659AE">
        <w:rPr>
          <w:rFonts w:ascii="Times New Roman" w:eastAsia="Times New Roman" w:hAnsi="Times New Roman" w:cs="Times New Roman"/>
          <w:color w:val="000000" w:themeColor="text1"/>
        </w:rPr>
        <w:t>Павлодар, 2006,”</w:t>
      </w:r>
    </w:p>
    <w:p w14:paraId="0000007E" w14:textId="77777777" w:rsidR="00557406" w:rsidRPr="008659AE" w:rsidRDefault="0062652E">
      <w:pPr>
        <w:pBdr>
          <w:top w:val="nil"/>
          <w:left w:val="nil"/>
          <w:bottom w:val="nil"/>
          <w:right w:val="nil"/>
          <w:between w:val="nil"/>
        </w:pBdr>
        <w:spacing w:after="0" w:line="480" w:lineRule="auto"/>
        <w:ind w:left="851" w:hanging="851"/>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Mandler, David. </w:t>
      </w:r>
      <w:r w:rsidRPr="008659AE">
        <w:rPr>
          <w:rFonts w:ascii="Times New Roman" w:eastAsia="Times New Roman" w:hAnsi="Times New Roman" w:cs="Times New Roman"/>
          <w:i/>
          <w:iCs/>
          <w:color w:val="000000" w:themeColor="text1"/>
        </w:rPr>
        <w:t>Arminius Vambéry and the British Empire: Between East and West</w:t>
      </w:r>
      <w:r w:rsidRPr="008659AE">
        <w:rPr>
          <w:rFonts w:ascii="Times New Roman" w:eastAsia="Times New Roman" w:hAnsi="Times New Roman" w:cs="Times New Roman"/>
          <w:color w:val="000000" w:themeColor="text1"/>
        </w:rPr>
        <w:t>. Bloomsbury Publishing PLC, 2016.</w:t>
      </w:r>
    </w:p>
    <w:p w14:paraId="0000007F" w14:textId="77777777" w:rsidR="00557406" w:rsidRPr="008659AE" w:rsidRDefault="0062652E">
      <w:pPr>
        <w:pBdr>
          <w:top w:val="nil"/>
          <w:left w:val="nil"/>
          <w:bottom w:val="nil"/>
          <w:right w:val="nil"/>
          <w:between w:val="nil"/>
        </w:pBdr>
        <w:spacing w:after="0" w:line="480" w:lineRule="auto"/>
        <w:ind w:left="851" w:hanging="851"/>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 xml:space="preserve">Vambery, A. (1864). </w:t>
      </w:r>
      <w:r w:rsidRPr="008659AE">
        <w:rPr>
          <w:rFonts w:ascii="Times New Roman" w:eastAsia="Times New Roman" w:hAnsi="Times New Roman" w:cs="Times New Roman"/>
          <w:i/>
          <w:iCs/>
          <w:color w:val="000000" w:themeColor="text1"/>
        </w:rPr>
        <w:t xml:space="preserve">Travels in Central Asia. </w:t>
      </w:r>
      <w:r w:rsidRPr="008659AE">
        <w:rPr>
          <w:rFonts w:ascii="Times New Roman" w:eastAsia="Times New Roman" w:hAnsi="Times New Roman" w:cs="Times New Roman"/>
          <w:color w:val="000000" w:themeColor="text1"/>
        </w:rPr>
        <w:t>London: John Murray.</w:t>
      </w:r>
    </w:p>
    <w:p w14:paraId="00000080" w14:textId="77777777" w:rsidR="00557406" w:rsidRPr="008659AE" w:rsidRDefault="0062652E">
      <w:pPr>
        <w:pBdr>
          <w:top w:val="nil"/>
          <w:left w:val="nil"/>
          <w:bottom w:val="nil"/>
          <w:right w:val="nil"/>
          <w:between w:val="nil"/>
        </w:pBdr>
        <w:spacing w:after="0" w:line="480" w:lineRule="auto"/>
        <w:ind w:left="851" w:hanging="851"/>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i/>
          <w:iCs/>
          <w:color w:val="000000" w:themeColor="text1"/>
        </w:rPr>
        <w:t>Encyclopaedia Britannica: A Dictionary of Arts, Sciences, Literature and General Information.</w:t>
      </w:r>
      <w:r w:rsidRPr="008659AE">
        <w:rPr>
          <w:rFonts w:ascii="Times New Roman" w:eastAsia="Times New Roman" w:hAnsi="Times New Roman" w:cs="Times New Roman"/>
          <w:color w:val="000000" w:themeColor="text1"/>
        </w:rPr>
        <w:t xml:space="preserve"> 11th ed. Vol. 4, </w:t>
      </w:r>
      <w:r w:rsidRPr="008659AE">
        <w:rPr>
          <w:rFonts w:ascii="Times New Roman" w:eastAsia="Times New Roman" w:hAnsi="Times New Roman" w:cs="Times New Roman"/>
          <w:i/>
          <w:iCs/>
          <w:color w:val="000000" w:themeColor="text1"/>
        </w:rPr>
        <w:t>Bisharin to Calgary.</w:t>
      </w:r>
      <w:r w:rsidRPr="008659AE">
        <w:rPr>
          <w:rFonts w:ascii="Times New Roman" w:eastAsia="Times New Roman" w:hAnsi="Times New Roman" w:cs="Times New Roman"/>
          <w:color w:val="000000" w:themeColor="text1"/>
        </w:rPr>
        <w:t xml:space="preserve"> Cambridge: Cambridge University Press, 1911.</w:t>
      </w:r>
    </w:p>
    <w:p w14:paraId="00000081" w14:textId="77777777" w:rsidR="00557406" w:rsidRPr="008659AE" w:rsidRDefault="0062652E">
      <w:pPr>
        <w:pBdr>
          <w:top w:val="nil"/>
          <w:left w:val="nil"/>
          <w:bottom w:val="nil"/>
          <w:right w:val="nil"/>
          <w:between w:val="nil"/>
        </w:pBdr>
        <w:spacing w:after="0" w:line="480" w:lineRule="auto"/>
        <w:ind w:left="851" w:hanging="851"/>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Burnaby, Frederick, </w:t>
      </w:r>
      <w:r w:rsidRPr="008659AE">
        <w:rPr>
          <w:rFonts w:ascii="Times New Roman" w:eastAsia="Times New Roman" w:hAnsi="Times New Roman" w:cs="Times New Roman"/>
          <w:i/>
          <w:iCs/>
          <w:color w:val="000000" w:themeColor="text1"/>
        </w:rPr>
        <w:t>A Ride to Khiva: Travels and Adventures in Central Asia</w:t>
      </w:r>
      <w:r w:rsidRPr="008659AE">
        <w:rPr>
          <w:rFonts w:ascii="Times New Roman" w:eastAsia="Times New Roman" w:hAnsi="Times New Roman" w:cs="Times New Roman"/>
          <w:color w:val="000000" w:themeColor="text1"/>
        </w:rPr>
        <w:t> (New York, NY, 1997; online edn, Oxford Academic, 31 Oct. 2023), </w:t>
      </w:r>
      <w:hyperlink r:id="rId10">
        <w:r w:rsidR="00557406" w:rsidRPr="008659AE">
          <w:rPr>
            <w:rFonts w:ascii="Times New Roman" w:eastAsia="Times New Roman" w:hAnsi="Times New Roman" w:cs="Times New Roman"/>
            <w:color w:val="000000" w:themeColor="text1"/>
            <w:u w:val="single"/>
          </w:rPr>
          <w:t>https://doi.org/10.1093/oso/9780192880505.001.0001</w:t>
        </w:r>
      </w:hyperlink>
      <w:r w:rsidRPr="008659AE">
        <w:rPr>
          <w:rFonts w:ascii="Times New Roman" w:eastAsia="Times New Roman" w:hAnsi="Times New Roman" w:cs="Times New Roman"/>
          <w:color w:val="000000" w:themeColor="text1"/>
        </w:rPr>
        <w:t>, accessed 11 Feb. 2026.</w:t>
      </w:r>
    </w:p>
    <w:p w14:paraId="00000082" w14:textId="77777777" w:rsidR="00557406" w:rsidRPr="008659AE" w:rsidRDefault="0062652E">
      <w:pPr>
        <w:pBdr>
          <w:top w:val="nil"/>
          <w:left w:val="nil"/>
          <w:bottom w:val="nil"/>
          <w:right w:val="nil"/>
          <w:between w:val="nil"/>
        </w:pBdr>
        <w:spacing w:after="0" w:line="480" w:lineRule="auto"/>
        <w:ind w:left="851" w:hanging="851"/>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Burnaby, Frederick Gustavus. </w:t>
      </w:r>
      <w:r w:rsidRPr="008659AE">
        <w:rPr>
          <w:rFonts w:ascii="Times New Roman" w:eastAsia="Times New Roman" w:hAnsi="Times New Roman" w:cs="Times New Roman"/>
          <w:i/>
          <w:iCs/>
          <w:color w:val="000000" w:themeColor="text1"/>
        </w:rPr>
        <w:t>A Ride to Khiva: Travels and Adventures in Central Asia: By Fred Burnaby. With an Appendix</w:t>
      </w:r>
      <w:r w:rsidRPr="008659AE">
        <w:rPr>
          <w:rFonts w:ascii="Times New Roman" w:eastAsia="Times New Roman" w:hAnsi="Times New Roman" w:cs="Times New Roman"/>
          <w:color w:val="000000" w:themeColor="text1"/>
        </w:rPr>
        <w:t>. Cassell &amp; Comp., 1876</w:t>
      </w:r>
    </w:p>
    <w:p w14:paraId="00000083" w14:textId="77777777" w:rsidR="00557406" w:rsidRPr="008659AE" w:rsidRDefault="0062652E">
      <w:pPr>
        <w:pBdr>
          <w:top w:val="nil"/>
          <w:left w:val="nil"/>
          <w:bottom w:val="nil"/>
          <w:right w:val="nil"/>
          <w:between w:val="nil"/>
        </w:pBdr>
        <w:spacing w:after="0" w:line="480" w:lineRule="auto"/>
        <w:ind w:left="851" w:hanging="851"/>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lastRenderedPageBreak/>
        <w:t xml:space="preserve">Johnson, Rossiter, ed. </w:t>
      </w:r>
      <w:r w:rsidRPr="008659AE">
        <w:rPr>
          <w:rFonts w:ascii="Times New Roman" w:eastAsia="Times New Roman" w:hAnsi="Times New Roman" w:cs="Times New Roman"/>
          <w:i/>
          <w:iCs/>
          <w:color w:val="000000" w:themeColor="text1"/>
        </w:rPr>
        <w:t>The Biographical Dictionary of America</w:t>
      </w:r>
      <w:r w:rsidRPr="008659AE">
        <w:rPr>
          <w:rFonts w:ascii="Times New Roman" w:eastAsia="Times New Roman" w:hAnsi="Times New Roman" w:cs="Times New Roman"/>
          <w:color w:val="000000" w:themeColor="text1"/>
        </w:rPr>
        <w:t>. Vol. 9, Qua–Stearns. Boston: American Biographical Society, 1906.</w:t>
      </w:r>
    </w:p>
    <w:p w14:paraId="00000084" w14:textId="77777777" w:rsidR="00557406" w:rsidRPr="008659AE" w:rsidRDefault="0062652E">
      <w:pPr>
        <w:pBdr>
          <w:top w:val="nil"/>
          <w:left w:val="nil"/>
          <w:bottom w:val="nil"/>
          <w:right w:val="nil"/>
          <w:between w:val="nil"/>
        </w:pBdr>
        <w:spacing w:after="0" w:line="480" w:lineRule="auto"/>
        <w:ind w:left="851" w:hanging="851"/>
        <w:jc w:val="both"/>
        <w:rPr>
          <w:rFonts w:ascii="Times New Roman" w:eastAsia="Times New Roman" w:hAnsi="Times New Roman" w:cs="Times New Roman"/>
          <w:color w:val="000000" w:themeColor="text1"/>
        </w:rPr>
      </w:pPr>
      <w:r w:rsidRPr="008659AE">
        <w:rPr>
          <w:rFonts w:ascii="Times New Roman" w:eastAsia="Times New Roman" w:hAnsi="Times New Roman" w:cs="Times New Roman"/>
          <w:color w:val="000000" w:themeColor="text1"/>
        </w:rPr>
        <w:t>Schuyler, Eugene. </w:t>
      </w:r>
      <w:r w:rsidRPr="008659AE">
        <w:rPr>
          <w:rFonts w:ascii="Times New Roman" w:eastAsia="Times New Roman" w:hAnsi="Times New Roman" w:cs="Times New Roman"/>
          <w:i/>
          <w:iCs/>
          <w:color w:val="000000" w:themeColor="text1"/>
        </w:rPr>
        <w:t>Turkistan: notes of a journey in Russian Turkistan, Khokand, Bukhara, and Kuldja</w:t>
      </w:r>
      <w:r w:rsidRPr="008659AE">
        <w:rPr>
          <w:rFonts w:ascii="Times New Roman" w:eastAsia="Times New Roman" w:hAnsi="Times New Roman" w:cs="Times New Roman"/>
          <w:color w:val="000000" w:themeColor="text1"/>
        </w:rPr>
        <w:t>. Vol. 2. Sampson Low, Marston, Searle &amp; Rivington, 1876</w:t>
      </w:r>
    </w:p>
    <w:p w14:paraId="00000085" w14:textId="77777777" w:rsidR="00557406" w:rsidRPr="008659AE" w:rsidRDefault="00557406">
      <w:pPr>
        <w:spacing w:after="0" w:line="480" w:lineRule="auto"/>
        <w:jc w:val="both"/>
        <w:rPr>
          <w:rFonts w:ascii="Times New Roman" w:eastAsia="Times New Roman" w:hAnsi="Times New Roman" w:cs="Times New Roman"/>
          <w:color w:val="000000" w:themeColor="text1"/>
        </w:rPr>
      </w:pPr>
    </w:p>
    <w:p w14:paraId="00000086" w14:textId="77777777" w:rsidR="00557406" w:rsidRPr="008659AE" w:rsidRDefault="00557406">
      <w:pPr>
        <w:spacing w:after="0" w:line="480" w:lineRule="auto"/>
        <w:jc w:val="both"/>
        <w:rPr>
          <w:rFonts w:ascii="Times New Roman" w:eastAsia="Times New Roman" w:hAnsi="Times New Roman" w:cs="Times New Roman"/>
          <w:color w:val="000000" w:themeColor="text1"/>
        </w:rPr>
      </w:pPr>
    </w:p>
    <w:p w14:paraId="00000087" w14:textId="77777777" w:rsidR="00557406" w:rsidRPr="008659AE" w:rsidRDefault="00557406">
      <w:pPr>
        <w:spacing w:after="0" w:line="480" w:lineRule="auto"/>
        <w:jc w:val="both"/>
        <w:rPr>
          <w:rFonts w:ascii="Times New Roman" w:eastAsia="Times New Roman" w:hAnsi="Times New Roman" w:cs="Times New Roman"/>
          <w:color w:val="000000" w:themeColor="text1"/>
        </w:rPr>
      </w:pPr>
    </w:p>
    <w:p w14:paraId="00000088" w14:textId="77777777" w:rsidR="00557406" w:rsidRPr="008659AE" w:rsidRDefault="00557406">
      <w:pPr>
        <w:spacing w:after="0" w:line="480" w:lineRule="auto"/>
        <w:jc w:val="both"/>
        <w:rPr>
          <w:rFonts w:ascii="Times New Roman" w:eastAsia="Times New Roman" w:hAnsi="Times New Roman" w:cs="Times New Roman"/>
          <w:color w:val="000000" w:themeColor="text1"/>
        </w:rPr>
      </w:pPr>
    </w:p>
    <w:sectPr w:rsidR="00557406" w:rsidRPr="008659AE">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B80FB" w14:textId="77777777" w:rsidR="009F4FB0" w:rsidRDefault="009F4FB0">
      <w:pPr>
        <w:spacing w:after="0" w:line="240" w:lineRule="auto"/>
      </w:pPr>
      <w:r>
        <w:separator/>
      </w:r>
    </w:p>
  </w:endnote>
  <w:endnote w:type="continuationSeparator" w:id="0">
    <w:p w14:paraId="2001DDDA" w14:textId="77777777" w:rsidR="009F4FB0" w:rsidRDefault="009F4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6E564711-7A50-42A2-AF5E-F1EFF7670C3C}"/>
    <w:embedBold r:id="rId2" w:fontKey="{ED95DD56-0F33-4DA6-822B-CCB19129DC12}"/>
    <w:embedItalic r:id="rId3" w:fontKey="{2CFE0950-0689-48FA-BB91-6C475C16C835}"/>
  </w:font>
  <w:font w:name="Play">
    <w:charset w:val="00"/>
    <w:family w:val="auto"/>
    <w:pitch w:val="default"/>
    <w:embedRegular r:id="rId4" w:fontKey="{E177E789-B3BD-4A2D-8BDC-31294D71919F}"/>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8517CEC8-A623-4305-BE2D-D392D6B6067D}"/>
  </w:font>
  <w:font w:name="Consolas">
    <w:panose1 w:val="020B0609020204030204"/>
    <w:charset w:val="CC"/>
    <w:family w:val="modern"/>
    <w:pitch w:val="fixed"/>
    <w:sig w:usb0="E00006FF" w:usb1="0000FCFF" w:usb2="00000001" w:usb3="00000000" w:csb0="0000019F" w:csb1="00000000"/>
    <w:embedRegular r:id="rId6" w:fontKey="{5EA09EC0-614B-4AEA-A5D2-C65D29DFFC1B}"/>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F444B" w14:textId="77777777" w:rsidR="009F4FB0" w:rsidRDefault="009F4FB0">
      <w:pPr>
        <w:spacing w:after="0" w:line="240" w:lineRule="auto"/>
      </w:pPr>
      <w:r>
        <w:separator/>
      </w:r>
    </w:p>
  </w:footnote>
  <w:footnote w:type="continuationSeparator" w:id="0">
    <w:p w14:paraId="42AB082D" w14:textId="77777777" w:rsidR="009F4FB0" w:rsidRDefault="009F4FB0">
      <w:pPr>
        <w:spacing w:after="0" w:line="240" w:lineRule="auto"/>
      </w:pPr>
      <w:r>
        <w:continuationSeparator/>
      </w:r>
    </w:p>
  </w:footnote>
  <w:footnote w:id="1">
    <w:p w14:paraId="00000089" w14:textId="77777777" w:rsidR="00557406" w:rsidRPr="008659AE" w:rsidRDefault="0062652E" w:rsidP="00E4013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eastAsia="Times New Roman" w:hAnsi="Times New Roman" w:cs="Times New Roman"/>
          <w:color w:val="000000"/>
          <w:sz w:val="20"/>
          <w:szCs w:val="20"/>
        </w:rPr>
        <w:t xml:space="preserve"> Morrison, Alexander. </w:t>
      </w:r>
      <w:r w:rsidRPr="008659AE">
        <w:rPr>
          <w:rFonts w:ascii="Times New Roman" w:eastAsia="Times New Roman" w:hAnsi="Times New Roman" w:cs="Times New Roman"/>
          <w:i/>
          <w:iCs/>
          <w:color w:val="000000"/>
          <w:sz w:val="20"/>
          <w:szCs w:val="20"/>
        </w:rPr>
        <w:t>The Russian Conquest of Central Asia: A Study in Imperial Expansion, 1814–1914</w:t>
      </w:r>
      <w:r w:rsidRPr="008659AE">
        <w:rPr>
          <w:rFonts w:ascii="Times New Roman" w:eastAsia="Times New Roman" w:hAnsi="Times New Roman" w:cs="Times New Roman"/>
          <w:color w:val="000000"/>
          <w:sz w:val="20"/>
          <w:szCs w:val="20"/>
        </w:rPr>
        <w:t>. Cambridge: Cambridge University Press, 2020, p.24</w:t>
      </w:r>
    </w:p>
  </w:footnote>
  <w:footnote w:id="2">
    <w:p w14:paraId="000000E3" w14:textId="77777777" w:rsidR="00557406" w:rsidRPr="008659AE" w:rsidRDefault="0062652E" w:rsidP="00E40134">
      <w:pPr>
        <w:spacing w:after="0" w:line="240" w:lineRule="auto"/>
        <w:rPr>
          <w:rFonts w:ascii="Times New Roman" w:eastAsia="Times New Roman" w:hAnsi="Times New Roman" w:cs="Times New Roman"/>
          <w:sz w:val="20"/>
          <w:szCs w:val="20"/>
        </w:rPr>
      </w:pPr>
      <w:r w:rsidRPr="008659AE">
        <w:rPr>
          <w:rFonts w:ascii="Times New Roman" w:hAnsi="Times New Roman" w:cs="Times New Roman"/>
          <w:sz w:val="20"/>
          <w:szCs w:val="20"/>
          <w:vertAlign w:val="superscript"/>
        </w:rPr>
        <w:footnoteRef/>
      </w:r>
      <w:r w:rsidRPr="008659AE">
        <w:rPr>
          <w:rFonts w:ascii="Times New Roman" w:eastAsia="Times New Roman" w:hAnsi="Times New Roman" w:cs="Times New Roman"/>
          <w:sz w:val="20"/>
          <w:szCs w:val="20"/>
        </w:rPr>
        <w:t xml:space="preserve"> Said, Edward W. </w:t>
      </w:r>
      <w:r w:rsidRPr="008659AE">
        <w:rPr>
          <w:rFonts w:ascii="Times New Roman" w:eastAsia="Times New Roman" w:hAnsi="Times New Roman" w:cs="Times New Roman"/>
          <w:i/>
          <w:iCs/>
          <w:sz w:val="20"/>
          <w:szCs w:val="20"/>
        </w:rPr>
        <w:t>Orientalism</w:t>
      </w:r>
      <w:r w:rsidRPr="008659AE">
        <w:rPr>
          <w:rFonts w:ascii="Times New Roman" w:eastAsia="Times New Roman" w:hAnsi="Times New Roman" w:cs="Times New Roman"/>
          <w:sz w:val="20"/>
          <w:szCs w:val="20"/>
        </w:rPr>
        <w:t>. 1st Vintage Books ed. New York: Vintage Books, 1979, p. 7</w:t>
      </w:r>
    </w:p>
  </w:footnote>
  <w:footnote w:id="3">
    <w:p w14:paraId="000000E4" w14:textId="77777777" w:rsidR="00557406" w:rsidRPr="008659AE" w:rsidRDefault="0062652E" w:rsidP="00E40134">
      <w:pPr>
        <w:spacing w:after="0" w:line="240" w:lineRule="auto"/>
        <w:rPr>
          <w:rFonts w:ascii="Times New Roman" w:eastAsia="Times New Roman" w:hAnsi="Times New Roman" w:cs="Times New Roman"/>
          <w:sz w:val="20"/>
          <w:szCs w:val="20"/>
        </w:rPr>
      </w:pPr>
      <w:r w:rsidRPr="008659AE">
        <w:rPr>
          <w:rFonts w:ascii="Times New Roman" w:hAnsi="Times New Roman" w:cs="Times New Roman"/>
          <w:sz w:val="20"/>
          <w:szCs w:val="20"/>
          <w:vertAlign w:val="superscript"/>
        </w:rPr>
        <w:footnoteRef/>
      </w:r>
      <w:r w:rsidRPr="008659AE">
        <w:rPr>
          <w:rFonts w:ascii="Times New Roman" w:eastAsia="Times New Roman" w:hAnsi="Times New Roman" w:cs="Times New Roman"/>
          <w:sz w:val="20"/>
          <w:szCs w:val="20"/>
        </w:rPr>
        <w:t xml:space="preserve"> Ibid., p.322</w:t>
      </w:r>
    </w:p>
  </w:footnote>
  <w:footnote w:id="4">
    <w:p w14:paraId="0000008A" w14:textId="77777777" w:rsidR="00557406" w:rsidRPr="008659AE" w:rsidRDefault="0062652E" w:rsidP="00E4013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eastAsia="Times New Roman" w:hAnsi="Times New Roman" w:cs="Times New Roman"/>
          <w:color w:val="000000"/>
          <w:sz w:val="20"/>
          <w:szCs w:val="20"/>
        </w:rPr>
        <w:t xml:space="preserve"> </w:t>
      </w:r>
      <w:r w:rsidRPr="008659AE">
        <w:rPr>
          <w:rFonts w:ascii="Times New Roman" w:eastAsia="Times New Roman" w:hAnsi="Times New Roman" w:cs="Times New Roman"/>
          <w:sz w:val="20"/>
          <w:szCs w:val="20"/>
        </w:rPr>
        <w:t>Ibid., p.237</w:t>
      </w:r>
    </w:p>
  </w:footnote>
  <w:footnote w:id="5">
    <w:p w14:paraId="0000008B"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Khalid, Adeeb. "Russian history and the debate over orientalism." </w:t>
      </w:r>
      <w:r w:rsidRPr="008659AE">
        <w:rPr>
          <w:rFonts w:ascii="Times New Roman" w:hAnsi="Times New Roman" w:cs="Times New Roman"/>
          <w:i/>
          <w:iCs/>
          <w:color w:val="000000"/>
          <w:sz w:val="20"/>
          <w:szCs w:val="20"/>
        </w:rPr>
        <w:t>Kritika: Explorations in Russian and Eurasian History</w:t>
      </w:r>
      <w:r w:rsidRPr="008659AE">
        <w:rPr>
          <w:rFonts w:ascii="Times New Roman" w:hAnsi="Times New Roman" w:cs="Times New Roman"/>
          <w:color w:val="000000"/>
          <w:sz w:val="20"/>
          <w:szCs w:val="20"/>
        </w:rPr>
        <w:t> 1, no. 4 (2000): 691-699.</w:t>
      </w:r>
    </w:p>
  </w:footnote>
  <w:footnote w:id="6">
    <w:p w14:paraId="0000008C" w14:textId="77777777" w:rsidR="00557406" w:rsidRPr="008659AE" w:rsidRDefault="0062652E" w:rsidP="00E4013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eastAsia="Times New Roman" w:hAnsi="Times New Roman" w:cs="Times New Roman"/>
          <w:color w:val="000000"/>
          <w:sz w:val="20"/>
          <w:szCs w:val="20"/>
        </w:rPr>
        <w:t xml:space="preserve"> Islam, Syed Manzurul. </w:t>
      </w:r>
      <w:r w:rsidRPr="008659AE">
        <w:rPr>
          <w:rFonts w:ascii="Times New Roman" w:eastAsia="Times New Roman" w:hAnsi="Times New Roman" w:cs="Times New Roman"/>
          <w:i/>
          <w:iCs/>
          <w:color w:val="000000"/>
          <w:sz w:val="20"/>
          <w:szCs w:val="20"/>
        </w:rPr>
        <w:t>The ethics of travel: from Marco Polo to Kafka</w:t>
      </w:r>
      <w:r w:rsidRPr="008659AE">
        <w:rPr>
          <w:rFonts w:ascii="Times New Roman" w:eastAsia="Times New Roman" w:hAnsi="Times New Roman" w:cs="Times New Roman"/>
          <w:color w:val="000000"/>
          <w:sz w:val="20"/>
          <w:szCs w:val="20"/>
        </w:rPr>
        <w:t>. Manchester University Press, 1996: 209-211</w:t>
      </w:r>
    </w:p>
  </w:footnote>
  <w:footnote w:id="7">
    <w:p w14:paraId="0000008D" w14:textId="77777777" w:rsidR="00557406" w:rsidRPr="008659AE" w:rsidRDefault="0062652E" w:rsidP="00E4013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eastAsia="Times New Roman" w:hAnsi="Times New Roman" w:cs="Times New Roman"/>
          <w:color w:val="000000"/>
          <w:sz w:val="20"/>
          <w:szCs w:val="20"/>
        </w:rPr>
        <w:t xml:space="preserve"> Ibid</w:t>
      </w:r>
    </w:p>
  </w:footnote>
  <w:footnote w:id="8">
    <w:p w14:paraId="0000008E" w14:textId="77777777" w:rsidR="00557406" w:rsidRPr="008659AE" w:rsidRDefault="0062652E" w:rsidP="00E4013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eastAsia="Times New Roman" w:hAnsi="Times New Roman" w:cs="Times New Roman"/>
          <w:color w:val="000000"/>
          <w:sz w:val="20"/>
          <w:szCs w:val="20"/>
        </w:rPr>
        <w:t xml:space="preserve"> Ibid., p. 124</w:t>
      </w:r>
    </w:p>
  </w:footnote>
  <w:footnote w:id="9">
    <w:p w14:paraId="0000008F" w14:textId="77777777" w:rsidR="00557406" w:rsidRPr="008659AE" w:rsidRDefault="0062652E" w:rsidP="00E40134">
      <w:pPr>
        <w:spacing w:after="0" w:line="240" w:lineRule="auto"/>
        <w:jc w:val="both"/>
        <w:rPr>
          <w:rFonts w:ascii="Times New Roman" w:eastAsia="Times New Roman" w:hAnsi="Times New Roman" w:cs="Times New Roman"/>
          <w:sz w:val="20"/>
          <w:szCs w:val="20"/>
        </w:rPr>
      </w:pPr>
      <w:r w:rsidRPr="008659AE">
        <w:rPr>
          <w:rFonts w:ascii="Times New Roman" w:hAnsi="Times New Roman" w:cs="Times New Roman"/>
          <w:sz w:val="20"/>
          <w:szCs w:val="20"/>
          <w:vertAlign w:val="superscript"/>
        </w:rPr>
        <w:footnoteRef/>
      </w:r>
      <w:r w:rsidRPr="008659AE">
        <w:rPr>
          <w:rFonts w:ascii="Times New Roman" w:eastAsia="Times New Roman" w:hAnsi="Times New Roman" w:cs="Times New Roman"/>
          <w:sz w:val="20"/>
          <w:szCs w:val="20"/>
        </w:rPr>
        <w:t xml:space="preserve"> Pratt, Mary Louise. </w:t>
      </w:r>
      <w:r w:rsidRPr="008659AE">
        <w:rPr>
          <w:rFonts w:ascii="Times New Roman" w:eastAsia="Times New Roman" w:hAnsi="Times New Roman" w:cs="Times New Roman"/>
          <w:i/>
          <w:iCs/>
          <w:sz w:val="20"/>
          <w:szCs w:val="20"/>
        </w:rPr>
        <w:t>Imperial eyes: Travel writing and transculturation</w:t>
      </w:r>
      <w:r w:rsidRPr="008659AE">
        <w:rPr>
          <w:rFonts w:ascii="Times New Roman" w:eastAsia="Times New Roman" w:hAnsi="Times New Roman" w:cs="Times New Roman"/>
          <w:sz w:val="20"/>
          <w:szCs w:val="20"/>
        </w:rPr>
        <w:t>. Routledge, 2007: p. 28</w:t>
      </w:r>
    </w:p>
  </w:footnote>
  <w:footnote w:id="10">
    <w:p w14:paraId="00000090" w14:textId="00C71EF7" w:rsidR="00557406" w:rsidRPr="008659AE" w:rsidRDefault="0062652E" w:rsidP="00E4013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w:t>
      </w:r>
      <w:r w:rsidR="008659AE" w:rsidRPr="008659AE">
        <w:rPr>
          <w:rFonts w:ascii="Times New Roman" w:eastAsia="Times New Roman" w:hAnsi="Times New Roman" w:cs="Times New Roman"/>
          <w:color w:val="000000"/>
          <w:sz w:val="20"/>
          <w:szCs w:val="20"/>
        </w:rPr>
        <w:t>Ibid.,</w:t>
      </w:r>
      <w:r w:rsidRPr="008659AE">
        <w:rPr>
          <w:rFonts w:ascii="Times New Roman" w:eastAsia="Times New Roman" w:hAnsi="Times New Roman" w:cs="Times New Roman"/>
          <w:color w:val="000000"/>
          <w:sz w:val="20"/>
          <w:szCs w:val="20"/>
        </w:rPr>
        <w:t xml:space="preserve"> p. 9</w:t>
      </w:r>
    </w:p>
  </w:footnote>
  <w:footnote w:id="11">
    <w:p w14:paraId="00000091"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3</w:t>
      </w:r>
    </w:p>
  </w:footnote>
  <w:footnote w:id="12">
    <w:p w14:paraId="000000E8" w14:textId="77777777" w:rsidR="00557406" w:rsidRPr="008659AE" w:rsidRDefault="0062652E" w:rsidP="00E40134">
      <w:pPr>
        <w:spacing w:after="0" w:line="240" w:lineRule="auto"/>
        <w:rPr>
          <w:rFonts w:ascii="Times New Roman" w:hAnsi="Times New Roman" w:cs="Times New Roman"/>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sz w:val="20"/>
          <w:szCs w:val="20"/>
        </w:rPr>
        <w:t xml:space="preserve"> </w:t>
      </w:r>
      <w:r w:rsidRPr="008659AE">
        <w:rPr>
          <w:rFonts w:ascii="Times New Roman" w:eastAsia="Arial" w:hAnsi="Times New Roman" w:cs="Times New Roman"/>
          <w:color w:val="222222"/>
          <w:sz w:val="20"/>
          <w:szCs w:val="20"/>
          <w:highlight w:val="white"/>
        </w:rPr>
        <w:t xml:space="preserve">Rouland, Michael R. "Great Game to 9/11." </w:t>
      </w:r>
      <w:r w:rsidRPr="008659AE">
        <w:rPr>
          <w:rFonts w:ascii="Times New Roman" w:eastAsia="Arial" w:hAnsi="Times New Roman" w:cs="Times New Roman"/>
          <w:i/>
          <w:iCs/>
          <w:color w:val="222222"/>
          <w:sz w:val="20"/>
          <w:szCs w:val="20"/>
          <w:highlight w:val="white"/>
        </w:rPr>
        <w:t>A Concise History of Afghanistan’s International Relations, Washington, DC</w:t>
      </w:r>
      <w:r w:rsidRPr="008659AE">
        <w:rPr>
          <w:rFonts w:ascii="Times New Roman" w:eastAsia="Arial" w:hAnsi="Times New Roman" w:cs="Times New Roman"/>
          <w:color w:val="222222"/>
          <w:sz w:val="20"/>
          <w:szCs w:val="20"/>
          <w:highlight w:val="white"/>
        </w:rPr>
        <w:t xml:space="preserve"> (2014), p. 1</w:t>
      </w:r>
    </w:p>
  </w:footnote>
  <w:footnote w:id="13">
    <w:p w14:paraId="000000E9" w14:textId="77777777" w:rsidR="00557406" w:rsidRPr="008659AE" w:rsidRDefault="0062652E" w:rsidP="00E40134">
      <w:pPr>
        <w:spacing w:after="0" w:line="240" w:lineRule="auto"/>
        <w:rPr>
          <w:rFonts w:ascii="Times New Roman" w:hAnsi="Times New Roman" w:cs="Times New Roman"/>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sz w:val="20"/>
          <w:szCs w:val="20"/>
        </w:rPr>
        <w:t xml:space="preserve"> </w:t>
      </w:r>
      <w:r w:rsidRPr="008659AE">
        <w:rPr>
          <w:rFonts w:ascii="Times New Roman" w:eastAsia="Arial" w:hAnsi="Times New Roman" w:cs="Times New Roman"/>
          <w:color w:val="222222"/>
          <w:sz w:val="20"/>
          <w:szCs w:val="20"/>
          <w:highlight w:val="white"/>
        </w:rPr>
        <w:t xml:space="preserve">Yapp, Malcolm. "The legend of the Great Game." In </w:t>
      </w:r>
      <w:r w:rsidRPr="008659AE">
        <w:rPr>
          <w:rFonts w:ascii="Times New Roman" w:eastAsia="Arial" w:hAnsi="Times New Roman" w:cs="Times New Roman"/>
          <w:i/>
          <w:iCs/>
          <w:color w:val="222222"/>
          <w:sz w:val="20"/>
          <w:szCs w:val="20"/>
          <w:highlight w:val="white"/>
        </w:rPr>
        <w:t>Proceedings-British Academy</w:t>
      </w:r>
      <w:r w:rsidRPr="008659AE">
        <w:rPr>
          <w:rFonts w:ascii="Times New Roman" w:eastAsia="Arial" w:hAnsi="Times New Roman" w:cs="Times New Roman"/>
          <w:color w:val="222222"/>
          <w:sz w:val="20"/>
          <w:szCs w:val="20"/>
          <w:highlight w:val="white"/>
        </w:rPr>
        <w:t>, vol. 111, pp. 179-198. OXFORD UNIVERSITY PRESS INC., 2001, p.180</w:t>
      </w:r>
    </w:p>
  </w:footnote>
  <w:footnote w:id="14">
    <w:p w14:paraId="000000EA" w14:textId="77777777" w:rsidR="00557406" w:rsidRPr="008659AE" w:rsidRDefault="0062652E" w:rsidP="00E40134">
      <w:pPr>
        <w:spacing w:after="0" w:line="240" w:lineRule="auto"/>
        <w:rPr>
          <w:rFonts w:ascii="Times New Roman" w:hAnsi="Times New Roman" w:cs="Times New Roman"/>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sz w:val="20"/>
          <w:szCs w:val="20"/>
        </w:rPr>
        <w:t xml:space="preserve"> Ibid.</w:t>
      </w:r>
    </w:p>
  </w:footnote>
  <w:footnote w:id="15">
    <w:p w14:paraId="000000E5" w14:textId="77777777" w:rsidR="00557406" w:rsidRPr="008659AE" w:rsidRDefault="0062652E" w:rsidP="00E40134">
      <w:pPr>
        <w:spacing w:after="0" w:line="240" w:lineRule="auto"/>
        <w:rPr>
          <w:rFonts w:ascii="Times New Roman" w:eastAsia="Times New Roman" w:hAnsi="Times New Roman" w:cs="Times New Roman"/>
          <w:sz w:val="20"/>
          <w:szCs w:val="20"/>
          <w:lang w:val="ru-RU"/>
        </w:rPr>
      </w:pPr>
      <w:r w:rsidRPr="008659AE">
        <w:rPr>
          <w:rFonts w:ascii="Times New Roman" w:hAnsi="Times New Roman" w:cs="Times New Roman"/>
          <w:sz w:val="20"/>
          <w:szCs w:val="20"/>
          <w:vertAlign w:val="superscript"/>
        </w:rPr>
        <w:footnoteRef/>
      </w:r>
      <w:r w:rsidRPr="008659AE">
        <w:rPr>
          <w:rFonts w:ascii="Times New Roman" w:eastAsia="Times New Roman" w:hAnsi="Times New Roman" w:cs="Times New Roman"/>
          <w:sz w:val="20"/>
          <w:szCs w:val="20"/>
        </w:rPr>
        <w:t xml:space="preserve"> Polo, Marco. </w:t>
      </w:r>
      <w:r w:rsidRPr="008659AE">
        <w:rPr>
          <w:rFonts w:ascii="Times New Roman" w:eastAsia="Times New Roman" w:hAnsi="Times New Roman" w:cs="Times New Roman"/>
          <w:i/>
          <w:iCs/>
          <w:sz w:val="20"/>
          <w:szCs w:val="20"/>
        </w:rPr>
        <w:t>The Book of Marco Polo</w:t>
      </w:r>
      <w:r w:rsidRPr="008659AE">
        <w:rPr>
          <w:rFonts w:ascii="Times New Roman" w:eastAsia="Times New Roman" w:hAnsi="Times New Roman" w:cs="Times New Roman"/>
          <w:sz w:val="20"/>
          <w:szCs w:val="20"/>
        </w:rPr>
        <w:t>. Ams</w:t>
      </w:r>
      <w:r w:rsidRPr="008659AE">
        <w:rPr>
          <w:rFonts w:ascii="Times New Roman" w:eastAsia="Times New Roman" w:hAnsi="Times New Roman" w:cs="Times New Roman"/>
          <w:sz w:val="20"/>
          <w:szCs w:val="20"/>
          <w:lang w:val="ru-RU"/>
        </w:rPr>
        <w:t xml:space="preserve"> </w:t>
      </w:r>
      <w:r w:rsidRPr="008659AE">
        <w:rPr>
          <w:rFonts w:ascii="Times New Roman" w:eastAsia="Times New Roman" w:hAnsi="Times New Roman" w:cs="Times New Roman"/>
          <w:sz w:val="20"/>
          <w:szCs w:val="20"/>
        </w:rPr>
        <w:t>Press</w:t>
      </w:r>
      <w:r w:rsidRPr="008659AE">
        <w:rPr>
          <w:rFonts w:ascii="Times New Roman" w:eastAsia="Times New Roman" w:hAnsi="Times New Roman" w:cs="Times New Roman"/>
          <w:sz w:val="20"/>
          <w:szCs w:val="20"/>
          <w:lang w:val="ru-RU"/>
        </w:rPr>
        <w:t>, 1986.</w:t>
      </w:r>
    </w:p>
  </w:footnote>
  <w:footnote w:id="16">
    <w:p w14:paraId="00000092" w14:textId="77777777" w:rsidR="00557406" w:rsidRPr="008659AE" w:rsidRDefault="0062652E" w:rsidP="00E40134">
      <w:pPr>
        <w:pBdr>
          <w:top w:val="nil"/>
          <w:left w:val="nil"/>
          <w:bottom w:val="nil"/>
          <w:right w:val="nil"/>
          <w:between w:val="nil"/>
        </w:pBdr>
        <w:spacing w:after="0" w:line="240" w:lineRule="auto"/>
        <w:rPr>
          <w:rFonts w:ascii="Times New Roman" w:eastAsia="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eastAsia="Times New Roman" w:hAnsi="Times New Roman" w:cs="Times New Roman"/>
          <w:color w:val="000000"/>
          <w:sz w:val="20"/>
          <w:szCs w:val="20"/>
          <w:lang w:val="ru-RU"/>
        </w:rPr>
        <w:t xml:space="preserve"> История Казахстана. Т.</w:t>
      </w:r>
      <w:r w:rsidRPr="008659AE">
        <w:rPr>
          <w:rFonts w:ascii="Times New Roman" w:eastAsia="Times New Roman" w:hAnsi="Times New Roman" w:cs="Times New Roman"/>
          <w:color w:val="000000"/>
          <w:sz w:val="20"/>
          <w:szCs w:val="20"/>
        </w:rPr>
        <w:t> </w:t>
      </w:r>
      <w:r w:rsidRPr="008659AE">
        <w:rPr>
          <w:rFonts w:ascii="Times New Roman" w:eastAsia="Times New Roman" w:hAnsi="Times New Roman" w:cs="Times New Roman"/>
          <w:color w:val="000000"/>
          <w:sz w:val="20"/>
          <w:szCs w:val="20"/>
          <w:lang w:val="ru-RU"/>
        </w:rPr>
        <w:t>1. Алматы, 1996; История Казахстана. Т.</w:t>
      </w:r>
      <w:r w:rsidRPr="008659AE">
        <w:rPr>
          <w:rFonts w:ascii="Times New Roman" w:eastAsia="Times New Roman" w:hAnsi="Times New Roman" w:cs="Times New Roman"/>
          <w:color w:val="000000"/>
          <w:sz w:val="20"/>
          <w:szCs w:val="20"/>
        </w:rPr>
        <w:t> </w:t>
      </w:r>
      <w:r w:rsidRPr="008659AE">
        <w:rPr>
          <w:rFonts w:ascii="Times New Roman" w:eastAsia="Times New Roman" w:hAnsi="Times New Roman" w:cs="Times New Roman"/>
          <w:color w:val="000000"/>
          <w:sz w:val="20"/>
          <w:szCs w:val="20"/>
          <w:lang w:val="ru-RU"/>
        </w:rPr>
        <w:t>2. Алматы, 1997;</w:t>
      </w:r>
      <w:r w:rsidRPr="008659AE">
        <w:rPr>
          <w:rFonts w:ascii="Times New Roman" w:eastAsia="Times New Roman" w:hAnsi="Times New Roman" w:cs="Times New Roman"/>
          <w:color w:val="000000"/>
          <w:sz w:val="20"/>
          <w:szCs w:val="20"/>
        </w:rPr>
        <w:t> </w:t>
      </w:r>
    </w:p>
  </w:footnote>
  <w:footnote w:id="17">
    <w:p w14:paraId="00000093" w14:textId="77777777" w:rsidR="00557406" w:rsidRPr="008659AE" w:rsidRDefault="0062652E" w:rsidP="00E40134">
      <w:pPr>
        <w:pBdr>
          <w:top w:val="nil"/>
          <w:left w:val="nil"/>
          <w:bottom w:val="nil"/>
          <w:right w:val="nil"/>
          <w:between w:val="nil"/>
        </w:pBdr>
        <w:spacing w:after="0" w:line="240" w:lineRule="auto"/>
        <w:rPr>
          <w:rFonts w:ascii="Times New Roman" w:eastAsia="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eastAsia="Times New Roman" w:hAnsi="Times New Roman" w:cs="Times New Roman"/>
          <w:color w:val="000000"/>
          <w:sz w:val="20"/>
          <w:szCs w:val="20"/>
          <w:lang w:val="ru-RU"/>
        </w:rPr>
        <w:t xml:space="preserve"> </w:t>
      </w:r>
      <w:r w:rsidRPr="008659AE">
        <w:rPr>
          <w:rFonts w:ascii="Times New Roman" w:eastAsia="Times New Roman" w:hAnsi="Times New Roman" w:cs="Times New Roman"/>
          <w:color w:val="000000"/>
          <w:sz w:val="20"/>
          <w:szCs w:val="20"/>
        </w:rPr>
        <w:t>Ibid</w:t>
      </w:r>
      <w:r w:rsidRPr="008659AE">
        <w:rPr>
          <w:rFonts w:ascii="Times New Roman" w:eastAsia="Times New Roman" w:hAnsi="Times New Roman" w:cs="Times New Roman"/>
          <w:color w:val="000000"/>
          <w:sz w:val="20"/>
          <w:szCs w:val="20"/>
          <w:lang w:val="ru-RU"/>
        </w:rPr>
        <w:t>.</w:t>
      </w:r>
      <w:r w:rsidRPr="008659AE">
        <w:rPr>
          <w:rFonts w:ascii="Times New Roman" w:eastAsia="Times New Roman" w:hAnsi="Times New Roman" w:cs="Times New Roman"/>
          <w:color w:val="000000"/>
          <w:sz w:val="20"/>
          <w:szCs w:val="20"/>
        </w:rPr>
        <w:t> </w:t>
      </w:r>
    </w:p>
  </w:footnote>
  <w:footnote w:id="18">
    <w:p w14:paraId="00000094"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w:t>
      </w:r>
      <w:r w:rsidRPr="002A6B59">
        <w:rPr>
          <w:rFonts w:ascii="Times New Roman" w:hAnsi="Times New Roman" w:cs="Times New Roman"/>
          <w:color w:val="000000"/>
          <w:sz w:val="20"/>
          <w:szCs w:val="20"/>
          <w:lang w:val="ru-RU"/>
        </w:rPr>
        <w:t>Краткая литературная энциклопедия: Описание ЭНИ</w:t>
      </w:r>
      <w:r w:rsidRPr="008659AE">
        <w:rPr>
          <w:rFonts w:ascii="Times New Roman" w:hAnsi="Times New Roman" w:cs="Times New Roman"/>
          <w:color w:val="000000"/>
          <w:sz w:val="20"/>
          <w:szCs w:val="20"/>
        </w:rPr>
        <w:t> </w:t>
      </w:r>
      <w:r w:rsidRPr="008659AE">
        <w:rPr>
          <w:rFonts w:ascii="Times New Roman" w:hAnsi="Times New Roman" w:cs="Times New Roman"/>
          <w:color w:val="000000"/>
          <w:sz w:val="20"/>
          <w:szCs w:val="20"/>
          <w:lang w:val="ru-RU"/>
        </w:rPr>
        <w:t>// Фундаментальная электронная библиотека "Русская литература и фольклор" (ФЭБ). — [М.]:</w:t>
      </w:r>
      <w:r w:rsidRPr="008659AE">
        <w:rPr>
          <w:rFonts w:ascii="Times New Roman" w:hAnsi="Times New Roman" w:cs="Times New Roman"/>
          <w:color w:val="000000"/>
          <w:sz w:val="20"/>
          <w:szCs w:val="20"/>
        </w:rPr>
        <w:t> </w:t>
      </w:r>
      <w:r w:rsidRPr="008659AE">
        <w:rPr>
          <w:rFonts w:ascii="Times New Roman" w:hAnsi="Times New Roman" w:cs="Times New Roman"/>
          <w:b/>
          <w:bCs/>
          <w:color w:val="000000"/>
          <w:sz w:val="20"/>
          <w:szCs w:val="20"/>
          <w:lang w:val="ru-RU"/>
        </w:rPr>
        <w:t>2006</w:t>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https</w:t>
      </w:r>
      <w:r w:rsidRPr="008659AE">
        <w:rPr>
          <w:rFonts w:ascii="Times New Roman" w:hAnsi="Times New Roman" w:cs="Times New Roman"/>
          <w:color w:val="000000"/>
          <w:sz w:val="20"/>
          <w:szCs w:val="20"/>
          <w:lang w:val="ru-RU"/>
        </w:rPr>
        <w:t>://</w:t>
      </w:r>
      <w:r w:rsidRPr="008659AE">
        <w:rPr>
          <w:rFonts w:ascii="Times New Roman" w:hAnsi="Times New Roman" w:cs="Times New Roman"/>
          <w:color w:val="000000"/>
          <w:sz w:val="20"/>
          <w:szCs w:val="20"/>
        </w:rPr>
        <w:t>feb</w:t>
      </w:r>
      <w:r w:rsidRPr="008659AE">
        <w:rPr>
          <w:rFonts w:ascii="Times New Roman" w:hAnsi="Times New Roman" w:cs="Times New Roman"/>
          <w:color w:val="000000"/>
          <w:sz w:val="20"/>
          <w:szCs w:val="20"/>
          <w:lang w:val="ru-RU"/>
        </w:rPr>
        <w:t>-</w:t>
      </w:r>
      <w:r w:rsidRPr="008659AE">
        <w:rPr>
          <w:rFonts w:ascii="Times New Roman" w:hAnsi="Times New Roman" w:cs="Times New Roman"/>
          <w:color w:val="000000"/>
          <w:sz w:val="20"/>
          <w:szCs w:val="20"/>
        </w:rPr>
        <w:t>web</w:t>
      </w:r>
      <w:r w:rsidRPr="008659AE">
        <w:rPr>
          <w:rFonts w:ascii="Times New Roman" w:hAnsi="Times New Roman" w:cs="Times New Roman"/>
          <w:color w:val="000000"/>
          <w:sz w:val="20"/>
          <w:szCs w:val="20"/>
          <w:lang w:val="ru-RU"/>
        </w:rPr>
        <w:t>.</w:t>
      </w:r>
      <w:r w:rsidRPr="008659AE">
        <w:rPr>
          <w:rFonts w:ascii="Times New Roman" w:hAnsi="Times New Roman" w:cs="Times New Roman"/>
          <w:color w:val="000000"/>
          <w:sz w:val="20"/>
          <w:szCs w:val="20"/>
        </w:rPr>
        <w:t>ru</w:t>
      </w:r>
      <w:r w:rsidRPr="008659AE">
        <w:rPr>
          <w:rFonts w:ascii="Times New Roman" w:hAnsi="Times New Roman" w:cs="Times New Roman"/>
          <w:color w:val="000000"/>
          <w:sz w:val="20"/>
          <w:szCs w:val="20"/>
          <w:lang w:val="ru-RU"/>
        </w:rPr>
        <w:t>/</w:t>
      </w:r>
      <w:r w:rsidRPr="008659AE">
        <w:rPr>
          <w:rFonts w:ascii="Times New Roman" w:hAnsi="Times New Roman" w:cs="Times New Roman"/>
          <w:color w:val="000000"/>
          <w:sz w:val="20"/>
          <w:szCs w:val="20"/>
        </w:rPr>
        <w:t>feb</w:t>
      </w:r>
      <w:r w:rsidRPr="008659AE">
        <w:rPr>
          <w:rFonts w:ascii="Times New Roman" w:hAnsi="Times New Roman" w:cs="Times New Roman"/>
          <w:color w:val="000000"/>
          <w:sz w:val="20"/>
          <w:szCs w:val="20"/>
          <w:lang w:val="ru-RU"/>
        </w:rPr>
        <w:t>/</w:t>
      </w:r>
      <w:r w:rsidRPr="008659AE">
        <w:rPr>
          <w:rFonts w:ascii="Times New Roman" w:hAnsi="Times New Roman" w:cs="Times New Roman"/>
          <w:color w:val="000000"/>
          <w:sz w:val="20"/>
          <w:szCs w:val="20"/>
        </w:rPr>
        <w:t>kle</w:t>
      </w:r>
      <w:r w:rsidRPr="008659AE">
        <w:rPr>
          <w:rFonts w:ascii="Times New Roman" w:hAnsi="Times New Roman" w:cs="Times New Roman"/>
          <w:color w:val="000000"/>
          <w:sz w:val="20"/>
          <w:szCs w:val="20"/>
          <w:lang w:val="ru-RU"/>
        </w:rPr>
        <w:t>/</w:t>
      </w:r>
      <w:r w:rsidRPr="008659AE">
        <w:rPr>
          <w:rFonts w:ascii="Times New Roman" w:hAnsi="Times New Roman" w:cs="Times New Roman"/>
          <w:color w:val="000000"/>
          <w:sz w:val="20"/>
          <w:szCs w:val="20"/>
        </w:rPr>
        <w:t>kle</w:t>
      </w:r>
      <w:r w:rsidRPr="008659AE">
        <w:rPr>
          <w:rFonts w:ascii="Times New Roman" w:hAnsi="Times New Roman" w:cs="Times New Roman"/>
          <w:color w:val="000000"/>
          <w:sz w:val="20"/>
          <w:szCs w:val="20"/>
          <w:lang w:val="ru-RU"/>
        </w:rPr>
        <w:t>-</w:t>
      </w:r>
      <w:r w:rsidRPr="008659AE">
        <w:rPr>
          <w:rFonts w:ascii="Times New Roman" w:hAnsi="Times New Roman" w:cs="Times New Roman"/>
          <w:color w:val="000000"/>
          <w:sz w:val="20"/>
          <w:szCs w:val="20"/>
        </w:rPr>
        <w:t>abc</w:t>
      </w:r>
      <w:r w:rsidRPr="008659AE">
        <w:rPr>
          <w:rFonts w:ascii="Times New Roman" w:hAnsi="Times New Roman" w:cs="Times New Roman"/>
          <w:color w:val="000000"/>
          <w:sz w:val="20"/>
          <w:szCs w:val="20"/>
          <w:lang w:val="ru-RU"/>
        </w:rPr>
        <w:t>/</w:t>
      </w:r>
      <w:r w:rsidRPr="008659AE">
        <w:rPr>
          <w:rFonts w:ascii="Times New Roman" w:hAnsi="Times New Roman" w:cs="Times New Roman"/>
          <w:color w:val="000000"/>
          <w:sz w:val="20"/>
          <w:szCs w:val="20"/>
        </w:rPr>
        <w:t>ke</w:t>
      </w:r>
      <w:r w:rsidRPr="008659AE">
        <w:rPr>
          <w:rFonts w:ascii="Times New Roman" w:hAnsi="Times New Roman" w:cs="Times New Roman"/>
          <w:color w:val="000000"/>
          <w:sz w:val="20"/>
          <w:szCs w:val="20"/>
          <w:lang w:val="ru-RU"/>
        </w:rPr>
        <w:t>4/</w:t>
      </w:r>
      <w:r w:rsidRPr="008659AE">
        <w:rPr>
          <w:rFonts w:ascii="Times New Roman" w:hAnsi="Times New Roman" w:cs="Times New Roman"/>
          <w:color w:val="000000"/>
          <w:sz w:val="20"/>
          <w:szCs w:val="20"/>
        </w:rPr>
        <w:t>ke</w:t>
      </w:r>
      <w:r w:rsidRPr="008659AE">
        <w:rPr>
          <w:rFonts w:ascii="Times New Roman" w:hAnsi="Times New Roman" w:cs="Times New Roman"/>
          <w:color w:val="000000"/>
          <w:sz w:val="20"/>
          <w:szCs w:val="20"/>
          <w:lang w:val="ru-RU"/>
        </w:rPr>
        <w:t>4-0892.</w:t>
      </w:r>
      <w:r w:rsidRPr="008659AE">
        <w:rPr>
          <w:rFonts w:ascii="Times New Roman" w:hAnsi="Times New Roman" w:cs="Times New Roman"/>
          <w:color w:val="000000"/>
          <w:sz w:val="20"/>
          <w:szCs w:val="20"/>
        </w:rPr>
        <w:t>htm</w:t>
      </w:r>
    </w:p>
  </w:footnote>
  <w:footnote w:id="19">
    <w:p w14:paraId="757B1ADF" w14:textId="2DBB042B" w:rsidR="00B07D86" w:rsidRPr="008659AE" w:rsidRDefault="00B07D86"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Style w:val="af0"/>
          <w:rFonts w:ascii="Times New Roman" w:hAnsi="Times New Roman" w:cs="Times New Roman"/>
          <w:sz w:val="20"/>
          <w:szCs w:val="20"/>
        </w:rPr>
        <w:footnoteRef/>
      </w:r>
      <w:r w:rsidRPr="008659AE">
        <w:rPr>
          <w:rFonts w:ascii="Times New Roman" w:hAnsi="Times New Roman" w:cs="Times New Roman"/>
          <w:sz w:val="20"/>
          <w:szCs w:val="20"/>
          <w:lang w:val="ru-RU"/>
        </w:rPr>
        <w:t xml:space="preserve"> </w:t>
      </w:r>
      <w:r w:rsidRPr="008659AE">
        <w:rPr>
          <w:rFonts w:ascii="Times New Roman" w:hAnsi="Times New Roman" w:cs="Times New Roman"/>
          <w:color w:val="000000"/>
          <w:sz w:val="20"/>
          <w:szCs w:val="20"/>
          <w:lang w:val="ru-RU"/>
        </w:rPr>
        <w:t>Левшин, Алексей Ираклиевич.</w:t>
      </w:r>
      <w:r w:rsidRPr="008659AE">
        <w:rPr>
          <w:rFonts w:ascii="Times New Roman" w:hAnsi="Times New Roman" w:cs="Times New Roman"/>
          <w:color w:val="000000"/>
          <w:sz w:val="20"/>
          <w:szCs w:val="20"/>
        </w:rPr>
        <w:t> </w:t>
      </w:r>
      <w:r w:rsidRPr="008659AE">
        <w:rPr>
          <w:rFonts w:ascii="Times New Roman" w:hAnsi="Times New Roman" w:cs="Times New Roman"/>
          <w:i/>
          <w:iCs/>
          <w:color w:val="000000"/>
          <w:sz w:val="20"/>
          <w:szCs w:val="20"/>
          <w:lang w:val="ru-RU"/>
        </w:rPr>
        <w:t>Описание Киргиз-Казачьих, или, Киргиз-Кайсацких орд и степей: Географические извѣстия. Часть первая</w:t>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v</w:t>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tipografii</w:t>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Karla</w:t>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Krajja</w:t>
      </w:r>
      <w:r w:rsidRPr="008659AE">
        <w:rPr>
          <w:rFonts w:ascii="Times New Roman" w:hAnsi="Times New Roman" w:cs="Times New Roman"/>
          <w:color w:val="000000"/>
          <w:sz w:val="20"/>
          <w:szCs w:val="20"/>
          <w:lang w:val="ru-RU"/>
        </w:rPr>
        <w:t>, 1832: Введение</w:t>
      </w:r>
    </w:p>
  </w:footnote>
  <w:footnote w:id="20">
    <w:p w14:paraId="00000095"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Левшин, Алексей Ираклиевич.</w:t>
      </w:r>
      <w:r w:rsidRPr="008659AE">
        <w:rPr>
          <w:rFonts w:ascii="Times New Roman" w:hAnsi="Times New Roman" w:cs="Times New Roman"/>
          <w:color w:val="000000"/>
          <w:sz w:val="20"/>
          <w:szCs w:val="20"/>
        </w:rPr>
        <w:t> </w:t>
      </w:r>
      <w:r w:rsidRPr="008659AE">
        <w:rPr>
          <w:rFonts w:ascii="Times New Roman" w:hAnsi="Times New Roman" w:cs="Times New Roman"/>
          <w:i/>
          <w:iCs/>
          <w:color w:val="000000"/>
          <w:sz w:val="20"/>
          <w:szCs w:val="20"/>
          <w:lang w:val="ru-RU"/>
        </w:rPr>
        <w:t>Описание Киргиз-Казачьих, или, Киргиз-Кайсацких орд и степей: Географические извѣстия. Часть первая</w:t>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v</w:t>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tipografii</w:t>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Karla</w:t>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Krajja</w:t>
      </w:r>
      <w:r w:rsidRPr="008659AE">
        <w:rPr>
          <w:rFonts w:ascii="Times New Roman" w:hAnsi="Times New Roman" w:cs="Times New Roman"/>
          <w:color w:val="000000"/>
          <w:sz w:val="20"/>
          <w:szCs w:val="20"/>
          <w:lang w:val="ru-RU"/>
        </w:rPr>
        <w:t xml:space="preserve">, 1832: </w:t>
      </w:r>
      <w:r w:rsidRPr="008659AE">
        <w:rPr>
          <w:rFonts w:ascii="Times New Roman" w:hAnsi="Times New Roman" w:cs="Times New Roman"/>
          <w:color w:val="000000"/>
          <w:sz w:val="20"/>
          <w:szCs w:val="20"/>
        </w:rPr>
        <w:t>p</w:t>
      </w:r>
      <w:r w:rsidRPr="008659AE">
        <w:rPr>
          <w:rFonts w:ascii="Times New Roman" w:hAnsi="Times New Roman" w:cs="Times New Roman"/>
          <w:color w:val="000000"/>
          <w:sz w:val="20"/>
          <w:szCs w:val="20"/>
          <w:lang w:val="ru-RU"/>
        </w:rPr>
        <w:t>.166</w:t>
      </w:r>
    </w:p>
  </w:footnote>
  <w:footnote w:id="21">
    <w:p w14:paraId="00000096"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Левшин, Алексей Ираклиевич.</w:t>
      </w:r>
      <w:r w:rsidRPr="008659AE">
        <w:rPr>
          <w:rFonts w:ascii="Times New Roman" w:hAnsi="Times New Roman" w:cs="Times New Roman"/>
          <w:color w:val="000000"/>
          <w:sz w:val="20"/>
          <w:szCs w:val="20"/>
        </w:rPr>
        <w:t> </w:t>
      </w:r>
      <w:r w:rsidRPr="008659AE">
        <w:rPr>
          <w:rFonts w:ascii="Times New Roman" w:hAnsi="Times New Roman" w:cs="Times New Roman"/>
          <w:i/>
          <w:iCs/>
          <w:color w:val="000000"/>
          <w:sz w:val="20"/>
          <w:szCs w:val="20"/>
          <w:lang w:val="ru-RU"/>
        </w:rPr>
        <w:t>Описание Киргиз-Казачьих, или, Киргиз-Кайсацких орд и степей: Этнографические извѣстия. Часть третья</w:t>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v</w:t>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tipografii</w:t>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Karla</w:t>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Krajja</w:t>
      </w:r>
      <w:r w:rsidRPr="008659AE">
        <w:rPr>
          <w:rFonts w:ascii="Times New Roman" w:hAnsi="Times New Roman" w:cs="Times New Roman"/>
          <w:color w:val="000000"/>
          <w:sz w:val="20"/>
          <w:szCs w:val="20"/>
          <w:lang w:val="ru-RU"/>
        </w:rPr>
        <w:t xml:space="preserve">, 1832: </w:t>
      </w:r>
      <w:r w:rsidRPr="008659AE">
        <w:rPr>
          <w:rFonts w:ascii="Times New Roman" w:hAnsi="Times New Roman" w:cs="Times New Roman"/>
          <w:color w:val="000000"/>
          <w:sz w:val="20"/>
          <w:szCs w:val="20"/>
        </w:rPr>
        <w:t>p</w:t>
      </w:r>
      <w:r w:rsidRPr="008659AE">
        <w:rPr>
          <w:rFonts w:ascii="Times New Roman" w:hAnsi="Times New Roman" w:cs="Times New Roman"/>
          <w:color w:val="000000"/>
          <w:sz w:val="20"/>
          <w:szCs w:val="20"/>
          <w:lang w:val="ru-RU"/>
        </w:rPr>
        <w:t>.240</w:t>
      </w:r>
    </w:p>
  </w:footnote>
  <w:footnote w:id="22">
    <w:p w14:paraId="00000097"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Гундова, Ольга Евгеньевна. "ОБРАЗ КАЗАХСКОГО НАРОДА И КАЗАХСКОЙ СТЕПИ В" ОПИСАНИИ КИРГИЗ-КАЗАЧЬИХ, ИЛИ КИРГИЗ-КАЙСАЦКИХ, ОРД И СТЕПЕЙ" АИ ЛЕВШИНА."</w:t>
      </w:r>
      <w:r w:rsidRPr="008659AE">
        <w:rPr>
          <w:rFonts w:ascii="Times New Roman" w:hAnsi="Times New Roman" w:cs="Times New Roman"/>
          <w:color w:val="000000"/>
          <w:sz w:val="20"/>
          <w:szCs w:val="20"/>
        </w:rPr>
        <w:t> </w:t>
      </w:r>
      <w:r w:rsidRPr="008659AE">
        <w:rPr>
          <w:rFonts w:ascii="Times New Roman" w:hAnsi="Times New Roman" w:cs="Times New Roman"/>
          <w:i/>
          <w:iCs/>
          <w:color w:val="000000"/>
          <w:sz w:val="20"/>
          <w:szCs w:val="20"/>
          <w:lang w:val="ru-RU"/>
        </w:rPr>
        <w:t>Известия Алтайского государственного университета</w:t>
      </w:r>
      <w:r w:rsidRPr="008659AE">
        <w:rPr>
          <w:rFonts w:ascii="Times New Roman" w:hAnsi="Times New Roman" w:cs="Times New Roman"/>
          <w:color w:val="000000"/>
          <w:sz w:val="20"/>
          <w:szCs w:val="20"/>
        </w:rPr>
        <w:t> </w:t>
      </w:r>
      <w:r w:rsidRPr="008659AE">
        <w:rPr>
          <w:rFonts w:ascii="Times New Roman" w:hAnsi="Times New Roman" w:cs="Times New Roman"/>
          <w:color w:val="000000"/>
          <w:sz w:val="20"/>
          <w:szCs w:val="20"/>
          <w:lang w:val="ru-RU"/>
        </w:rPr>
        <w:t>2 (112) (2020): 29-33.</w:t>
      </w:r>
    </w:p>
  </w:footnote>
  <w:footnote w:id="23">
    <w:p w14:paraId="00000098"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Левшин, Алексей Ираклиевич.</w:t>
      </w:r>
      <w:r w:rsidRPr="008659AE">
        <w:rPr>
          <w:rFonts w:ascii="Times New Roman" w:hAnsi="Times New Roman" w:cs="Times New Roman"/>
          <w:color w:val="000000"/>
          <w:sz w:val="20"/>
          <w:szCs w:val="20"/>
        </w:rPr>
        <w:t> </w:t>
      </w:r>
      <w:r w:rsidRPr="008659AE">
        <w:rPr>
          <w:rFonts w:ascii="Times New Roman" w:hAnsi="Times New Roman" w:cs="Times New Roman"/>
          <w:i/>
          <w:iCs/>
          <w:color w:val="000000"/>
          <w:sz w:val="20"/>
          <w:szCs w:val="20"/>
          <w:lang w:val="ru-RU"/>
        </w:rPr>
        <w:t>Описание Киргиз-Казачьих, или, Киргиз-Кайсацких орд и степей: Этнографичческие извѣстия. Часть третья</w:t>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v</w:t>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tipografii</w:t>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Karla</w:t>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Krajja</w:t>
      </w:r>
      <w:r w:rsidRPr="008659AE">
        <w:rPr>
          <w:rFonts w:ascii="Times New Roman" w:hAnsi="Times New Roman" w:cs="Times New Roman"/>
          <w:color w:val="000000"/>
          <w:sz w:val="20"/>
          <w:szCs w:val="20"/>
          <w:lang w:val="ru-RU"/>
        </w:rPr>
        <w:t>, 1832: Глава Шестая, физические свойства</w:t>
      </w:r>
    </w:p>
  </w:footnote>
  <w:footnote w:id="24">
    <w:p w14:paraId="00000099"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Ibid</w:t>
      </w:r>
      <w:r w:rsidRPr="008659AE">
        <w:rPr>
          <w:rFonts w:ascii="Times New Roman" w:hAnsi="Times New Roman" w:cs="Times New Roman"/>
          <w:color w:val="000000"/>
          <w:sz w:val="20"/>
          <w:szCs w:val="20"/>
          <w:lang w:val="ru-RU"/>
        </w:rPr>
        <w:t>., глава 11, Нравы</w:t>
      </w:r>
    </w:p>
  </w:footnote>
  <w:footnote w:id="25">
    <w:p w14:paraId="0000009A"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Ibid</w:t>
      </w:r>
      <w:r w:rsidRPr="008659AE">
        <w:rPr>
          <w:rFonts w:ascii="Times New Roman" w:hAnsi="Times New Roman" w:cs="Times New Roman"/>
          <w:color w:val="000000"/>
          <w:sz w:val="20"/>
          <w:szCs w:val="20"/>
          <w:lang w:val="ru-RU"/>
        </w:rPr>
        <w:t>.</w:t>
      </w:r>
    </w:p>
  </w:footnote>
  <w:footnote w:id="26">
    <w:p w14:paraId="0000009B"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Ibid</w:t>
      </w:r>
      <w:r w:rsidRPr="008659AE">
        <w:rPr>
          <w:rFonts w:ascii="Times New Roman" w:hAnsi="Times New Roman" w:cs="Times New Roman"/>
          <w:color w:val="000000"/>
          <w:sz w:val="20"/>
          <w:szCs w:val="20"/>
          <w:lang w:val="ru-RU"/>
        </w:rPr>
        <w:t>.</w:t>
      </w:r>
    </w:p>
  </w:footnote>
  <w:footnote w:id="27">
    <w:p w14:paraId="0000009C"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Ibid</w:t>
      </w:r>
      <w:r w:rsidRPr="008659AE">
        <w:rPr>
          <w:rFonts w:ascii="Times New Roman" w:hAnsi="Times New Roman" w:cs="Times New Roman"/>
          <w:color w:val="000000"/>
          <w:sz w:val="20"/>
          <w:szCs w:val="20"/>
          <w:lang w:val="ru-RU"/>
        </w:rPr>
        <w:t>.</w:t>
      </w:r>
    </w:p>
  </w:footnote>
  <w:footnote w:id="28">
    <w:p w14:paraId="0000009D"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“Семёнов-Тян-Шанский Петр Петрович.” </w:t>
      </w:r>
      <w:r w:rsidRPr="008659AE">
        <w:rPr>
          <w:rFonts w:ascii="Times New Roman" w:hAnsi="Times New Roman" w:cs="Times New Roman"/>
          <w:i/>
          <w:iCs/>
          <w:color w:val="000000"/>
          <w:sz w:val="20"/>
          <w:szCs w:val="20"/>
          <w:lang w:val="ru-RU"/>
        </w:rPr>
        <w:t>Банк знаний Сибири (БСК), НИОС</w:t>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 xml:space="preserve">Accessed February 25, 2026. </w:t>
      </w:r>
      <w:hyperlink r:id="rId1">
        <w:r w:rsidR="00557406" w:rsidRPr="008659AE">
          <w:rPr>
            <w:rFonts w:ascii="Times New Roman" w:hAnsi="Times New Roman" w:cs="Times New Roman"/>
            <w:color w:val="467886"/>
            <w:sz w:val="20"/>
            <w:szCs w:val="20"/>
            <w:u w:val="single"/>
          </w:rPr>
          <w:t>https://bsk.nios.ru/enciklodediya/semenov-tyan-shanskiy-petr-petrovich</w:t>
        </w:r>
      </w:hyperlink>
      <w:r w:rsidRPr="008659AE">
        <w:rPr>
          <w:rFonts w:ascii="Times New Roman" w:hAnsi="Times New Roman" w:cs="Times New Roman"/>
          <w:color w:val="000000"/>
          <w:sz w:val="20"/>
          <w:szCs w:val="20"/>
        </w:rPr>
        <w:t>.</w:t>
      </w:r>
    </w:p>
  </w:footnote>
  <w:footnote w:id="29">
    <w:p w14:paraId="0000009E"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Ibid</w:t>
      </w:r>
      <w:r w:rsidRPr="008659AE">
        <w:rPr>
          <w:rFonts w:ascii="Times New Roman" w:hAnsi="Times New Roman" w:cs="Times New Roman"/>
          <w:color w:val="000000"/>
          <w:sz w:val="20"/>
          <w:szCs w:val="20"/>
          <w:lang w:val="ru-RU"/>
        </w:rPr>
        <w:t>.</w:t>
      </w:r>
    </w:p>
  </w:footnote>
  <w:footnote w:id="30">
    <w:p w14:paraId="0000009F"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Семенов-Тян-Шанский, Петр Петрович.</w:t>
      </w:r>
      <w:r w:rsidRPr="008659AE">
        <w:rPr>
          <w:rFonts w:ascii="Times New Roman" w:hAnsi="Times New Roman" w:cs="Times New Roman"/>
          <w:color w:val="000000"/>
          <w:sz w:val="20"/>
          <w:szCs w:val="20"/>
        </w:rPr>
        <w:t> </w:t>
      </w:r>
      <w:r w:rsidRPr="008659AE">
        <w:rPr>
          <w:rFonts w:ascii="Times New Roman" w:hAnsi="Times New Roman" w:cs="Times New Roman"/>
          <w:i/>
          <w:iCs/>
          <w:color w:val="000000"/>
          <w:sz w:val="20"/>
          <w:szCs w:val="20"/>
          <w:lang w:val="ru-RU"/>
        </w:rPr>
        <w:t>Путешествие в Тянь-Шань в 1856--1857 годах</w:t>
      </w:r>
      <w:r w:rsidRPr="008659AE">
        <w:rPr>
          <w:rFonts w:ascii="Times New Roman" w:hAnsi="Times New Roman" w:cs="Times New Roman"/>
          <w:color w:val="000000"/>
          <w:sz w:val="20"/>
          <w:szCs w:val="20"/>
          <w:lang w:val="ru-RU"/>
        </w:rPr>
        <w:t>. Рипол Классик, 1946: глава четвертая</w:t>
      </w:r>
    </w:p>
  </w:footnote>
  <w:footnote w:id="31">
    <w:p w14:paraId="000000A0" w14:textId="615E079E"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w:t>
      </w:r>
      <w:r w:rsidR="002A6B59" w:rsidRPr="008659AE">
        <w:rPr>
          <w:rFonts w:ascii="Times New Roman" w:hAnsi="Times New Roman" w:cs="Times New Roman"/>
          <w:color w:val="000000"/>
          <w:sz w:val="20"/>
          <w:szCs w:val="20"/>
        </w:rPr>
        <w:t>Ibid</w:t>
      </w:r>
      <w:r w:rsidR="002A6B59" w:rsidRPr="008659AE">
        <w:rPr>
          <w:rFonts w:ascii="Times New Roman" w:hAnsi="Times New Roman" w:cs="Times New Roman"/>
          <w:color w:val="000000"/>
          <w:sz w:val="20"/>
          <w:szCs w:val="20"/>
          <w:lang w:val="ru-RU"/>
        </w:rPr>
        <w:t>., глава третья</w:t>
      </w:r>
    </w:p>
  </w:footnote>
  <w:footnote w:id="32">
    <w:p w14:paraId="000000A1"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Ibid</w:t>
      </w:r>
      <w:r w:rsidRPr="008659AE">
        <w:rPr>
          <w:rFonts w:ascii="Times New Roman" w:hAnsi="Times New Roman" w:cs="Times New Roman"/>
          <w:color w:val="000000"/>
          <w:sz w:val="20"/>
          <w:szCs w:val="20"/>
          <w:lang w:val="ru-RU"/>
        </w:rPr>
        <w:t>., глава третья</w:t>
      </w:r>
    </w:p>
  </w:footnote>
  <w:footnote w:id="33">
    <w:p w14:paraId="000000A2" w14:textId="3BAB0013"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w:t>
      </w:r>
      <w:r w:rsidR="002A6B59" w:rsidRPr="008659AE">
        <w:rPr>
          <w:rFonts w:ascii="Times New Roman" w:hAnsi="Times New Roman" w:cs="Times New Roman"/>
          <w:color w:val="000000"/>
          <w:sz w:val="20"/>
          <w:szCs w:val="20"/>
          <w:lang w:val="ru-RU"/>
        </w:rPr>
        <w:t>Семенов-Тян-Шанский, Петр Петрович.</w:t>
      </w:r>
      <w:r w:rsidR="002A6B59" w:rsidRPr="008659AE">
        <w:rPr>
          <w:rFonts w:ascii="Times New Roman" w:hAnsi="Times New Roman" w:cs="Times New Roman"/>
          <w:color w:val="000000"/>
          <w:sz w:val="20"/>
          <w:szCs w:val="20"/>
        </w:rPr>
        <w:t> </w:t>
      </w:r>
      <w:r w:rsidR="002A6B59" w:rsidRPr="008659AE">
        <w:rPr>
          <w:rFonts w:ascii="Times New Roman" w:hAnsi="Times New Roman" w:cs="Times New Roman"/>
          <w:i/>
          <w:iCs/>
          <w:color w:val="000000"/>
          <w:sz w:val="20"/>
          <w:szCs w:val="20"/>
          <w:lang w:val="ru-RU"/>
        </w:rPr>
        <w:t>Путешествие в Тянь-Шань в 1856--1857 годах</w:t>
      </w:r>
      <w:r w:rsidR="002A6B59" w:rsidRPr="008659AE">
        <w:rPr>
          <w:rFonts w:ascii="Times New Roman" w:hAnsi="Times New Roman" w:cs="Times New Roman"/>
          <w:color w:val="000000"/>
          <w:sz w:val="20"/>
          <w:szCs w:val="20"/>
          <w:lang w:val="ru-RU"/>
        </w:rPr>
        <w:t>. Рипол Классик, 1946: глава</w:t>
      </w:r>
      <w:r w:rsidR="002A6B59">
        <w:rPr>
          <w:rFonts w:ascii="Times New Roman" w:hAnsi="Times New Roman" w:cs="Times New Roman"/>
          <w:color w:val="000000"/>
          <w:sz w:val="20"/>
          <w:szCs w:val="20"/>
          <w:lang w:val="ru-RU"/>
        </w:rPr>
        <w:t xml:space="preserve"> третья</w:t>
      </w:r>
      <w:r w:rsidRPr="008659AE">
        <w:rPr>
          <w:rFonts w:ascii="Times New Roman" w:hAnsi="Times New Roman" w:cs="Times New Roman"/>
          <w:color w:val="000000"/>
          <w:sz w:val="20"/>
          <w:szCs w:val="20"/>
          <w:lang w:val="ru-RU"/>
        </w:rPr>
        <w:t>.</w:t>
      </w:r>
    </w:p>
  </w:footnote>
  <w:footnote w:id="34">
    <w:p w14:paraId="000000A3"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Ibid</w:t>
      </w:r>
      <w:r w:rsidRPr="008659AE">
        <w:rPr>
          <w:rFonts w:ascii="Times New Roman" w:hAnsi="Times New Roman" w:cs="Times New Roman"/>
          <w:color w:val="000000"/>
          <w:sz w:val="20"/>
          <w:szCs w:val="20"/>
          <w:lang w:val="ru-RU"/>
        </w:rPr>
        <w:t>., часть первая</w:t>
      </w:r>
    </w:p>
  </w:footnote>
  <w:footnote w:id="35">
    <w:p w14:paraId="000000A4"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Ibid</w:t>
      </w:r>
      <w:r w:rsidRPr="008659AE">
        <w:rPr>
          <w:rFonts w:ascii="Times New Roman" w:hAnsi="Times New Roman" w:cs="Times New Roman"/>
          <w:color w:val="000000"/>
          <w:sz w:val="20"/>
          <w:szCs w:val="20"/>
          <w:lang w:val="ru-RU"/>
        </w:rPr>
        <w:t>.</w:t>
      </w:r>
    </w:p>
  </w:footnote>
  <w:footnote w:id="36">
    <w:p w14:paraId="000000A5"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Ibid</w:t>
      </w:r>
      <w:r w:rsidRPr="008659AE">
        <w:rPr>
          <w:rFonts w:ascii="Times New Roman" w:hAnsi="Times New Roman" w:cs="Times New Roman"/>
          <w:color w:val="000000"/>
          <w:sz w:val="20"/>
          <w:szCs w:val="20"/>
          <w:lang w:val="ru-RU"/>
        </w:rPr>
        <w:t>.</w:t>
      </w:r>
    </w:p>
  </w:footnote>
  <w:footnote w:id="37">
    <w:p w14:paraId="000000A6"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Новицкий, В. О., А. В. Фон-Шварц, В. А. Апушкин, </w:t>
      </w:r>
      <w:r w:rsidRPr="008659AE">
        <w:rPr>
          <w:rFonts w:ascii="Times New Roman" w:hAnsi="Times New Roman" w:cs="Times New Roman"/>
          <w:color w:val="000000"/>
          <w:sz w:val="20"/>
          <w:szCs w:val="20"/>
        </w:rPr>
        <w:t>and</w:t>
      </w:r>
      <w:r w:rsidRPr="008659AE">
        <w:rPr>
          <w:rFonts w:ascii="Times New Roman" w:hAnsi="Times New Roman" w:cs="Times New Roman"/>
          <w:color w:val="000000"/>
          <w:sz w:val="20"/>
          <w:szCs w:val="20"/>
          <w:lang w:val="ru-RU"/>
        </w:rPr>
        <w:t xml:space="preserve"> Г. К. Фон-Шульц. "Военная Энциклопедия в 18 томах, т. </w:t>
      </w:r>
      <w:r w:rsidRPr="008659AE">
        <w:rPr>
          <w:rFonts w:ascii="Times New Roman" w:hAnsi="Times New Roman" w:cs="Times New Roman"/>
          <w:color w:val="000000"/>
          <w:sz w:val="20"/>
          <w:szCs w:val="20"/>
        </w:rPr>
        <w:t>X</w:t>
      </w:r>
      <w:r w:rsidRPr="008659AE">
        <w:rPr>
          <w:rFonts w:ascii="Times New Roman" w:hAnsi="Times New Roman" w:cs="Times New Roman"/>
          <w:color w:val="000000"/>
          <w:sz w:val="20"/>
          <w:szCs w:val="20"/>
          <w:lang w:val="ru-RU"/>
        </w:rPr>
        <w:t>, Петербург, изд."</w:t>
      </w:r>
      <w:r w:rsidRPr="008659AE">
        <w:rPr>
          <w:rFonts w:ascii="Times New Roman" w:hAnsi="Times New Roman" w:cs="Times New Roman"/>
          <w:color w:val="000000"/>
          <w:sz w:val="20"/>
          <w:szCs w:val="20"/>
        </w:rPr>
        <w:t> </w:t>
      </w:r>
      <w:r w:rsidRPr="008659AE">
        <w:rPr>
          <w:rFonts w:ascii="Times New Roman" w:hAnsi="Times New Roman" w:cs="Times New Roman"/>
          <w:i/>
          <w:iCs/>
          <w:color w:val="000000"/>
          <w:sz w:val="20"/>
          <w:szCs w:val="20"/>
          <w:lang w:val="ru-RU"/>
        </w:rPr>
        <w:t>ИД Сытина</w:t>
      </w:r>
      <w:r w:rsidRPr="008659AE">
        <w:rPr>
          <w:rFonts w:ascii="Times New Roman" w:hAnsi="Times New Roman" w:cs="Times New Roman"/>
          <w:color w:val="000000"/>
          <w:sz w:val="20"/>
          <w:szCs w:val="20"/>
        </w:rPr>
        <w:t> </w:t>
      </w:r>
      <w:r w:rsidRPr="008659AE">
        <w:rPr>
          <w:rFonts w:ascii="Times New Roman" w:hAnsi="Times New Roman" w:cs="Times New Roman"/>
          <w:color w:val="000000"/>
          <w:sz w:val="20"/>
          <w:szCs w:val="20"/>
          <w:lang w:val="ru-RU"/>
        </w:rPr>
        <w:t>(1911).</w:t>
      </w:r>
    </w:p>
  </w:footnote>
  <w:footnote w:id="38">
    <w:p w14:paraId="000000A7"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Игнатьев, Н. П. "Миссия в Хиву и Бухару в 1858 г. флигель-адъютанта полковника Н."</w:t>
      </w:r>
      <w:r w:rsidRPr="008659AE">
        <w:rPr>
          <w:rFonts w:ascii="Times New Roman" w:hAnsi="Times New Roman" w:cs="Times New Roman"/>
          <w:color w:val="000000"/>
          <w:sz w:val="20"/>
          <w:szCs w:val="20"/>
        </w:rPr>
        <w:t> </w:t>
      </w:r>
      <w:r w:rsidRPr="008659AE">
        <w:rPr>
          <w:rFonts w:ascii="Times New Roman" w:hAnsi="Times New Roman" w:cs="Times New Roman"/>
          <w:i/>
          <w:iCs/>
          <w:color w:val="000000"/>
          <w:sz w:val="20"/>
          <w:szCs w:val="20"/>
          <w:lang w:val="ru-RU"/>
        </w:rPr>
        <w:t xml:space="preserve">Игнатьева. </w:t>
      </w:r>
      <w:r w:rsidRPr="008659AE">
        <w:rPr>
          <w:rFonts w:ascii="Times New Roman" w:hAnsi="Times New Roman" w:cs="Times New Roman"/>
          <w:i/>
          <w:iCs/>
          <w:color w:val="000000"/>
          <w:sz w:val="20"/>
          <w:szCs w:val="20"/>
        </w:rPr>
        <w:t>СПб</w:t>
      </w:r>
      <w:r w:rsidRPr="008659AE">
        <w:rPr>
          <w:rFonts w:ascii="Times New Roman" w:hAnsi="Times New Roman" w:cs="Times New Roman"/>
          <w:color w:val="000000"/>
          <w:sz w:val="20"/>
          <w:szCs w:val="20"/>
        </w:rPr>
        <w:t> (1897): 1.</w:t>
      </w:r>
    </w:p>
  </w:footnote>
  <w:footnote w:id="39">
    <w:p w14:paraId="000000A8"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233</w:t>
      </w:r>
    </w:p>
  </w:footnote>
  <w:footnote w:id="40">
    <w:p w14:paraId="000000A9"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18</w:t>
      </w:r>
    </w:p>
  </w:footnote>
  <w:footnote w:id="41">
    <w:p w14:paraId="000000AA"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270</w:t>
      </w:r>
    </w:p>
  </w:footnote>
  <w:footnote w:id="42">
    <w:p w14:paraId="000000AB"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p.268</w:t>
      </w:r>
    </w:p>
  </w:footnote>
  <w:footnote w:id="43">
    <w:p w14:paraId="000000AC"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p.137</w:t>
      </w:r>
    </w:p>
  </w:footnote>
  <w:footnote w:id="44">
    <w:p w14:paraId="000000AD"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p.10</w:t>
      </w:r>
    </w:p>
  </w:footnote>
  <w:footnote w:id="45">
    <w:p w14:paraId="000000AE"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238</w:t>
      </w:r>
    </w:p>
  </w:footnote>
  <w:footnote w:id="46">
    <w:p w14:paraId="000000AF"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p.170</w:t>
      </w:r>
    </w:p>
  </w:footnote>
  <w:footnote w:id="47">
    <w:p w14:paraId="000000B0"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57</w:t>
      </w:r>
    </w:p>
  </w:footnote>
  <w:footnote w:id="48">
    <w:p w14:paraId="000000B1"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Новицкий, В. О., А. В. Фон-Шварц, В. А. Апушкин, and Г. К. Фон-Шульц. </w:t>
      </w:r>
      <w:r w:rsidRPr="008659AE">
        <w:rPr>
          <w:rFonts w:ascii="Times New Roman" w:hAnsi="Times New Roman" w:cs="Times New Roman"/>
          <w:color w:val="000000"/>
          <w:sz w:val="20"/>
          <w:szCs w:val="20"/>
          <w:lang w:val="ru-RU"/>
        </w:rPr>
        <w:t xml:space="preserve">"Военная Энциклопедия в 18 томах, т. </w:t>
      </w:r>
      <w:r w:rsidRPr="008659AE">
        <w:rPr>
          <w:rFonts w:ascii="Times New Roman" w:hAnsi="Times New Roman" w:cs="Times New Roman"/>
          <w:color w:val="000000"/>
          <w:sz w:val="20"/>
          <w:szCs w:val="20"/>
        </w:rPr>
        <w:t>X</w:t>
      </w:r>
      <w:r w:rsidRPr="008659AE">
        <w:rPr>
          <w:rFonts w:ascii="Times New Roman" w:hAnsi="Times New Roman" w:cs="Times New Roman"/>
          <w:color w:val="000000"/>
          <w:sz w:val="20"/>
          <w:szCs w:val="20"/>
          <w:lang w:val="ru-RU"/>
        </w:rPr>
        <w:t>, Петербург, изд."</w:t>
      </w:r>
      <w:r w:rsidRPr="008659AE">
        <w:rPr>
          <w:rFonts w:ascii="Times New Roman" w:hAnsi="Times New Roman" w:cs="Times New Roman"/>
          <w:color w:val="000000"/>
          <w:sz w:val="20"/>
          <w:szCs w:val="20"/>
        </w:rPr>
        <w:t> </w:t>
      </w:r>
      <w:r w:rsidRPr="008659AE">
        <w:rPr>
          <w:rFonts w:ascii="Times New Roman" w:hAnsi="Times New Roman" w:cs="Times New Roman"/>
          <w:i/>
          <w:iCs/>
          <w:color w:val="000000"/>
          <w:sz w:val="20"/>
          <w:szCs w:val="20"/>
          <w:lang w:val="ru-RU"/>
        </w:rPr>
        <w:t>ИД Сытина</w:t>
      </w:r>
      <w:r w:rsidRPr="008659AE">
        <w:rPr>
          <w:rFonts w:ascii="Times New Roman" w:hAnsi="Times New Roman" w:cs="Times New Roman"/>
          <w:color w:val="000000"/>
          <w:sz w:val="20"/>
          <w:szCs w:val="20"/>
        </w:rPr>
        <w:t> </w:t>
      </w:r>
      <w:r w:rsidRPr="008659AE">
        <w:rPr>
          <w:rFonts w:ascii="Times New Roman" w:hAnsi="Times New Roman" w:cs="Times New Roman"/>
          <w:color w:val="000000"/>
          <w:sz w:val="20"/>
          <w:szCs w:val="20"/>
          <w:lang w:val="ru-RU"/>
        </w:rPr>
        <w:t>(1911).</w:t>
      </w:r>
    </w:p>
  </w:footnote>
  <w:footnote w:id="49">
    <w:p w14:paraId="000000B2"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Венюков, М. И. "Опыт военного обозрения русских границ в Азии: Вып.-2/Артиллерии полковника М. Венюкова, действ. чл. Императ. Рус. геогр. о-ва.", предисловие (1876).</w:t>
      </w:r>
    </w:p>
  </w:footnote>
  <w:footnote w:id="50">
    <w:p w14:paraId="000000B3"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Ibid</w:t>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p</w:t>
      </w:r>
      <w:r w:rsidRPr="008659AE">
        <w:rPr>
          <w:rFonts w:ascii="Times New Roman" w:hAnsi="Times New Roman" w:cs="Times New Roman"/>
          <w:color w:val="000000"/>
          <w:sz w:val="20"/>
          <w:szCs w:val="20"/>
          <w:lang w:val="ru-RU"/>
        </w:rPr>
        <w:t>. 6</w:t>
      </w:r>
    </w:p>
  </w:footnote>
  <w:footnote w:id="51">
    <w:p w14:paraId="000000B4"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lang w:val="ru-RU"/>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Ibid</w:t>
      </w:r>
      <w:r w:rsidRPr="008659AE">
        <w:rPr>
          <w:rFonts w:ascii="Times New Roman" w:hAnsi="Times New Roman" w:cs="Times New Roman"/>
          <w:color w:val="000000"/>
          <w:sz w:val="20"/>
          <w:szCs w:val="20"/>
          <w:lang w:val="ru-RU"/>
        </w:rPr>
        <w:t xml:space="preserve">., </w:t>
      </w:r>
      <w:r w:rsidRPr="008659AE">
        <w:rPr>
          <w:rFonts w:ascii="Times New Roman" w:hAnsi="Times New Roman" w:cs="Times New Roman"/>
          <w:color w:val="000000"/>
          <w:sz w:val="20"/>
          <w:szCs w:val="20"/>
        </w:rPr>
        <w:t>p</w:t>
      </w:r>
      <w:r w:rsidRPr="008659AE">
        <w:rPr>
          <w:rFonts w:ascii="Times New Roman" w:hAnsi="Times New Roman" w:cs="Times New Roman"/>
          <w:color w:val="000000"/>
          <w:sz w:val="20"/>
          <w:szCs w:val="20"/>
          <w:lang w:val="ru-RU"/>
        </w:rPr>
        <w:t>. 77</w:t>
      </w:r>
    </w:p>
  </w:footnote>
  <w:footnote w:id="52">
    <w:p w14:paraId="000000B5" w14:textId="1819D91E"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00CD33E0">
        <w:rPr>
          <w:rFonts w:ascii="Times New Roman" w:hAnsi="Times New Roman" w:cs="Times New Roman"/>
          <w:color w:val="000000"/>
          <w:sz w:val="20"/>
          <w:szCs w:val="20"/>
        </w:rPr>
        <w:t xml:space="preserve"> Ibid.,</w:t>
      </w:r>
      <w:r w:rsidRPr="008659AE">
        <w:rPr>
          <w:rFonts w:ascii="Times New Roman" w:hAnsi="Times New Roman" w:cs="Times New Roman"/>
          <w:color w:val="000000"/>
          <w:sz w:val="20"/>
          <w:szCs w:val="20"/>
        </w:rPr>
        <w:t xml:space="preserve"> p.16</w:t>
      </w:r>
    </w:p>
  </w:footnote>
  <w:footnote w:id="53">
    <w:p w14:paraId="000000E6" w14:textId="77777777" w:rsidR="00557406" w:rsidRPr="008659AE" w:rsidRDefault="0062652E" w:rsidP="00E40134">
      <w:pPr>
        <w:spacing w:after="0" w:line="240" w:lineRule="auto"/>
        <w:rPr>
          <w:rFonts w:ascii="Times New Roman" w:hAnsi="Times New Roman" w:cs="Times New Roman"/>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sz w:val="20"/>
          <w:szCs w:val="20"/>
        </w:rPr>
        <w:t xml:space="preserve"> </w:t>
      </w:r>
      <w:r w:rsidRPr="008659AE">
        <w:rPr>
          <w:rFonts w:ascii="Times New Roman" w:eastAsia="Times New Roman" w:hAnsi="Times New Roman" w:cs="Times New Roman"/>
          <w:sz w:val="20"/>
          <w:szCs w:val="20"/>
        </w:rPr>
        <w:t>Islam, Syed Manzurul. </w:t>
      </w:r>
      <w:r w:rsidRPr="008659AE">
        <w:rPr>
          <w:rFonts w:ascii="Times New Roman" w:eastAsia="Times New Roman" w:hAnsi="Times New Roman" w:cs="Times New Roman"/>
          <w:i/>
          <w:iCs/>
          <w:sz w:val="20"/>
          <w:szCs w:val="20"/>
        </w:rPr>
        <w:t>The ethics of travel: from Marco Polo to Kafka</w:t>
      </w:r>
      <w:r w:rsidRPr="008659AE">
        <w:rPr>
          <w:rFonts w:ascii="Times New Roman" w:eastAsia="Times New Roman" w:hAnsi="Times New Roman" w:cs="Times New Roman"/>
          <w:sz w:val="20"/>
          <w:szCs w:val="20"/>
        </w:rPr>
        <w:t>. Manchester University Press, 1996: 132</w:t>
      </w:r>
    </w:p>
  </w:footnote>
  <w:footnote w:id="54">
    <w:p w14:paraId="000000E7" w14:textId="77777777" w:rsidR="00557406" w:rsidRPr="008659AE" w:rsidRDefault="0062652E" w:rsidP="00E40134">
      <w:pPr>
        <w:spacing w:after="0" w:line="240" w:lineRule="auto"/>
        <w:rPr>
          <w:rFonts w:ascii="Times New Roman" w:hAnsi="Times New Roman" w:cs="Times New Roman"/>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sz w:val="20"/>
          <w:szCs w:val="20"/>
        </w:rPr>
        <w:t xml:space="preserve"> Maldzis, Adam. “Pis</w:t>
      </w:r>
      <w:r w:rsidRPr="008659AE">
        <w:rPr>
          <w:rFonts w:ascii="Times New Roman" w:eastAsia="Arial" w:hAnsi="Times New Roman" w:cs="Times New Roman"/>
          <w:sz w:val="20"/>
          <w:szCs w:val="20"/>
        </w:rPr>
        <w:t>ʹ</w:t>
      </w:r>
      <w:r w:rsidRPr="008659AE">
        <w:rPr>
          <w:rFonts w:ascii="Times New Roman" w:hAnsi="Times New Roman" w:cs="Times New Roman"/>
          <w:sz w:val="20"/>
          <w:szCs w:val="20"/>
        </w:rPr>
        <w:t>ma iz stepi. Dramaticheskaia sud</w:t>
      </w:r>
      <w:r w:rsidRPr="008659AE">
        <w:rPr>
          <w:rFonts w:ascii="Times New Roman" w:eastAsia="Arial" w:hAnsi="Times New Roman" w:cs="Times New Roman"/>
          <w:sz w:val="20"/>
          <w:szCs w:val="20"/>
        </w:rPr>
        <w:t>ʹ</w:t>
      </w:r>
      <w:r w:rsidRPr="008659AE">
        <w:rPr>
          <w:rFonts w:ascii="Times New Roman" w:hAnsi="Times New Roman" w:cs="Times New Roman"/>
          <w:sz w:val="20"/>
          <w:szCs w:val="20"/>
        </w:rPr>
        <w:t>ba urozhentsa Nesvizha Adol</w:t>
      </w:r>
      <w:r w:rsidRPr="008659AE">
        <w:rPr>
          <w:rFonts w:ascii="Times New Roman" w:eastAsia="Arial" w:hAnsi="Times New Roman" w:cs="Times New Roman"/>
          <w:sz w:val="20"/>
          <w:szCs w:val="20"/>
        </w:rPr>
        <w:t>ʹ</w:t>
      </w:r>
      <w:r w:rsidRPr="008659AE">
        <w:rPr>
          <w:rFonts w:ascii="Times New Roman" w:hAnsi="Times New Roman" w:cs="Times New Roman"/>
          <w:sz w:val="20"/>
          <w:szCs w:val="20"/>
        </w:rPr>
        <w:t xml:space="preserve">fa Ianushkevicha.” </w:t>
      </w:r>
      <w:r w:rsidRPr="008659AE">
        <w:rPr>
          <w:rFonts w:ascii="Times New Roman" w:hAnsi="Times New Roman" w:cs="Times New Roman"/>
          <w:i/>
          <w:iCs/>
          <w:sz w:val="20"/>
          <w:szCs w:val="20"/>
        </w:rPr>
        <w:t>SB–Belarus</w:t>
      </w:r>
      <w:r w:rsidRPr="008659AE">
        <w:rPr>
          <w:rFonts w:ascii="Times New Roman" w:eastAsia="Arial" w:hAnsi="Times New Roman" w:cs="Times New Roman"/>
          <w:i/>
          <w:iCs/>
          <w:sz w:val="20"/>
          <w:szCs w:val="20"/>
        </w:rPr>
        <w:t>ʹ</w:t>
      </w:r>
      <w:r w:rsidRPr="008659AE">
        <w:rPr>
          <w:rFonts w:ascii="Times New Roman" w:hAnsi="Times New Roman" w:cs="Times New Roman"/>
          <w:i/>
          <w:iCs/>
          <w:sz w:val="20"/>
          <w:szCs w:val="20"/>
        </w:rPr>
        <w:t xml:space="preserve"> Segodnia</w:t>
      </w:r>
      <w:r w:rsidRPr="008659AE">
        <w:rPr>
          <w:rFonts w:ascii="Times New Roman" w:hAnsi="Times New Roman" w:cs="Times New Roman"/>
          <w:sz w:val="20"/>
          <w:szCs w:val="20"/>
        </w:rPr>
        <w:t>, January 28, 2009.</w:t>
      </w:r>
    </w:p>
  </w:footnote>
  <w:footnote w:id="55">
    <w:p w14:paraId="000000B6" w14:textId="40CC0DB1" w:rsidR="00557406" w:rsidRPr="00B627BA"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w:t>
      </w:r>
      <w:r w:rsidR="00CD33E0">
        <w:rPr>
          <w:rFonts w:ascii="Times New Roman" w:hAnsi="Times New Roman" w:cs="Times New Roman"/>
          <w:color w:val="000000"/>
          <w:sz w:val="20"/>
          <w:szCs w:val="20"/>
        </w:rPr>
        <w:t>Ibid.</w:t>
      </w:r>
    </w:p>
  </w:footnote>
  <w:footnote w:id="56">
    <w:p w14:paraId="000000B7"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B627BA">
        <w:rPr>
          <w:rFonts w:ascii="Times New Roman" w:hAnsi="Times New Roman" w:cs="Times New Roman"/>
          <w:color w:val="000000"/>
          <w:sz w:val="20"/>
          <w:szCs w:val="20"/>
        </w:rPr>
        <w:t xml:space="preserve"> </w:t>
      </w:r>
      <w:r w:rsidRPr="008659AE">
        <w:rPr>
          <w:rFonts w:ascii="Times New Roman" w:hAnsi="Times New Roman" w:cs="Times New Roman"/>
          <w:color w:val="000000"/>
          <w:sz w:val="20"/>
          <w:szCs w:val="20"/>
        </w:rPr>
        <w:t>Abashin</w:t>
      </w:r>
      <w:r w:rsidRPr="00B627BA">
        <w:rPr>
          <w:rFonts w:ascii="Times New Roman" w:hAnsi="Times New Roman" w:cs="Times New Roman"/>
          <w:color w:val="000000"/>
          <w:sz w:val="20"/>
          <w:szCs w:val="20"/>
        </w:rPr>
        <w:t xml:space="preserve">, </w:t>
      </w:r>
      <w:r w:rsidRPr="008659AE">
        <w:rPr>
          <w:rFonts w:ascii="Times New Roman" w:hAnsi="Times New Roman" w:cs="Times New Roman"/>
          <w:color w:val="000000"/>
          <w:sz w:val="20"/>
          <w:szCs w:val="20"/>
        </w:rPr>
        <w:t>Sergey</w:t>
      </w:r>
      <w:r w:rsidRPr="00B627BA">
        <w:rPr>
          <w:rFonts w:ascii="Times New Roman" w:hAnsi="Times New Roman" w:cs="Times New Roman"/>
          <w:color w:val="000000"/>
          <w:sz w:val="20"/>
          <w:szCs w:val="20"/>
        </w:rPr>
        <w:t>. “</w:t>
      </w:r>
      <w:r w:rsidRPr="008659AE">
        <w:rPr>
          <w:rFonts w:ascii="Times New Roman" w:hAnsi="Times New Roman" w:cs="Times New Roman"/>
          <w:color w:val="000000"/>
          <w:sz w:val="20"/>
          <w:szCs w:val="20"/>
          <w:lang w:val="ru-RU"/>
        </w:rPr>
        <w:t>Янушкевич</w:t>
      </w:r>
      <w:r w:rsidRPr="00B627BA">
        <w:rPr>
          <w:rFonts w:ascii="Times New Roman" w:hAnsi="Times New Roman" w:cs="Times New Roman"/>
          <w:color w:val="000000"/>
          <w:sz w:val="20"/>
          <w:szCs w:val="20"/>
        </w:rPr>
        <w:t xml:space="preserve"> </w:t>
      </w:r>
      <w:r w:rsidRPr="008659AE">
        <w:rPr>
          <w:rFonts w:ascii="Times New Roman" w:hAnsi="Times New Roman" w:cs="Times New Roman"/>
          <w:color w:val="000000"/>
          <w:sz w:val="20"/>
          <w:szCs w:val="20"/>
          <w:lang w:val="ru-RU"/>
        </w:rPr>
        <w:t>А</w:t>
      </w:r>
      <w:r w:rsidRPr="00B627BA">
        <w:rPr>
          <w:rFonts w:ascii="Times New Roman" w:hAnsi="Times New Roman" w:cs="Times New Roman"/>
          <w:color w:val="000000"/>
          <w:sz w:val="20"/>
          <w:szCs w:val="20"/>
        </w:rPr>
        <w:t xml:space="preserve">. </w:t>
      </w:r>
      <w:r w:rsidRPr="008659AE">
        <w:rPr>
          <w:rFonts w:ascii="Times New Roman" w:hAnsi="Times New Roman" w:cs="Times New Roman"/>
          <w:color w:val="000000"/>
          <w:sz w:val="20"/>
          <w:szCs w:val="20"/>
          <w:lang w:val="ru-RU"/>
        </w:rPr>
        <w:t>Дневники</w:t>
      </w:r>
      <w:r w:rsidRPr="00B627BA">
        <w:rPr>
          <w:rFonts w:ascii="Times New Roman" w:hAnsi="Times New Roman" w:cs="Times New Roman"/>
          <w:color w:val="000000"/>
          <w:sz w:val="20"/>
          <w:szCs w:val="20"/>
        </w:rPr>
        <w:t xml:space="preserve"> </w:t>
      </w:r>
      <w:r w:rsidRPr="008659AE">
        <w:rPr>
          <w:rFonts w:ascii="Times New Roman" w:hAnsi="Times New Roman" w:cs="Times New Roman"/>
          <w:color w:val="000000"/>
          <w:sz w:val="20"/>
          <w:szCs w:val="20"/>
          <w:lang w:val="ru-RU"/>
        </w:rPr>
        <w:t>и</w:t>
      </w:r>
      <w:r w:rsidRPr="00B627BA">
        <w:rPr>
          <w:rFonts w:ascii="Times New Roman" w:hAnsi="Times New Roman" w:cs="Times New Roman"/>
          <w:color w:val="000000"/>
          <w:sz w:val="20"/>
          <w:szCs w:val="20"/>
        </w:rPr>
        <w:t xml:space="preserve"> </w:t>
      </w:r>
      <w:r w:rsidRPr="008659AE">
        <w:rPr>
          <w:rFonts w:ascii="Times New Roman" w:hAnsi="Times New Roman" w:cs="Times New Roman"/>
          <w:color w:val="000000"/>
          <w:sz w:val="20"/>
          <w:szCs w:val="20"/>
          <w:lang w:val="ru-RU"/>
        </w:rPr>
        <w:t>Письма</w:t>
      </w:r>
      <w:r w:rsidRPr="00B627BA">
        <w:rPr>
          <w:rFonts w:ascii="Times New Roman" w:hAnsi="Times New Roman" w:cs="Times New Roman"/>
          <w:color w:val="000000"/>
          <w:sz w:val="20"/>
          <w:szCs w:val="20"/>
        </w:rPr>
        <w:t xml:space="preserve"> </w:t>
      </w:r>
      <w:r w:rsidRPr="008659AE">
        <w:rPr>
          <w:rFonts w:ascii="Times New Roman" w:hAnsi="Times New Roman" w:cs="Times New Roman"/>
          <w:color w:val="000000"/>
          <w:sz w:val="20"/>
          <w:szCs w:val="20"/>
          <w:lang w:val="ru-RU"/>
        </w:rPr>
        <w:t>Из</w:t>
      </w:r>
      <w:r w:rsidRPr="00B627BA">
        <w:rPr>
          <w:rFonts w:ascii="Times New Roman" w:hAnsi="Times New Roman" w:cs="Times New Roman"/>
          <w:color w:val="000000"/>
          <w:sz w:val="20"/>
          <w:szCs w:val="20"/>
        </w:rPr>
        <w:t xml:space="preserve"> </w:t>
      </w:r>
      <w:r w:rsidRPr="008659AE">
        <w:rPr>
          <w:rFonts w:ascii="Times New Roman" w:hAnsi="Times New Roman" w:cs="Times New Roman"/>
          <w:color w:val="000000"/>
          <w:sz w:val="20"/>
          <w:szCs w:val="20"/>
          <w:lang w:val="ru-RU"/>
        </w:rPr>
        <w:t>Путешествия</w:t>
      </w:r>
      <w:r w:rsidRPr="00B627BA">
        <w:rPr>
          <w:rFonts w:ascii="Times New Roman" w:hAnsi="Times New Roman" w:cs="Times New Roman"/>
          <w:color w:val="000000"/>
          <w:sz w:val="20"/>
          <w:szCs w:val="20"/>
        </w:rPr>
        <w:t xml:space="preserve"> </w:t>
      </w:r>
      <w:r w:rsidRPr="008659AE">
        <w:rPr>
          <w:rFonts w:ascii="Times New Roman" w:hAnsi="Times New Roman" w:cs="Times New Roman"/>
          <w:color w:val="000000"/>
          <w:sz w:val="20"/>
          <w:szCs w:val="20"/>
          <w:lang w:val="ru-RU"/>
        </w:rPr>
        <w:t>По</w:t>
      </w:r>
      <w:r w:rsidRPr="00B627BA">
        <w:rPr>
          <w:rFonts w:ascii="Times New Roman" w:hAnsi="Times New Roman" w:cs="Times New Roman"/>
          <w:color w:val="000000"/>
          <w:sz w:val="20"/>
          <w:szCs w:val="20"/>
        </w:rPr>
        <w:t xml:space="preserve"> </w:t>
      </w:r>
      <w:r w:rsidRPr="008659AE">
        <w:rPr>
          <w:rFonts w:ascii="Times New Roman" w:hAnsi="Times New Roman" w:cs="Times New Roman"/>
          <w:color w:val="000000"/>
          <w:sz w:val="20"/>
          <w:szCs w:val="20"/>
          <w:lang w:val="ru-RU"/>
        </w:rPr>
        <w:t>Казахским</w:t>
      </w:r>
      <w:r w:rsidRPr="00B627BA">
        <w:rPr>
          <w:rFonts w:ascii="Times New Roman" w:hAnsi="Times New Roman" w:cs="Times New Roman"/>
          <w:color w:val="000000"/>
          <w:sz w:val="20"/>
          <w:szCs w:val="20"/>
        </w:rPr>
        <w:t xml:space="preserve"> </w:t>
      </w:r>
      <w:r w:rsidRPr="008659AE">
        <w:rPr>
          <w:rFonts w:ascii="Times New Roman" w:hAnsi="Times New Roman" w:cs="Times New Roman"/>
          <w:color w:val="000000"/>
          <w:sz w:val="20"/>
          <w:szCs w:val="20"/>
          <w:lang w:val="ru-RU"/>
        </w:rPr>
        <w:t>Степям</w:t>
      </w:r>
      <w:r w:rsidRPr="00B627BA">
        <w:rPr>
          <w:rFonts w:ascii="Times New Roman" w:hAnsi="Times New Roman" w:cs="Times New Roman"/>
          <w:color w:val="000000"/>
          <w:sz w:val="20"/>
          <w:szCs w:val="20"/>
        </w:rPr>
        <w:t xml:space="preserve">. </w:t>
      </w:r>
      <w:r w:rsidRPr="008659AE">
        <w:rPr>
          <w:rFonts w:ascii="Times New Roman" w:hAnsi="Times New Roman" w:cs="Times New Roman"/>
          <w:color w:val="000000"/>
          <w:sz w:val="20"/>
          <w:szCs w:val="20"/>
        </w:rPr>
        <w:t>Павлодар, 2006,”: 265</w:t>
      </w:r>
    </w:p>
  </w:footnote>
  <w:footnote w:id="57">
    <w:p w14:paraId="000000B8"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299</w:t>
      </w:r>
    </w:p>
  </w:footnote>
  <w:footnote w:id="58">
    <w:p w14:paraId="000000B9"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330</w:t>
      </w:r>
    </w:p>
  </w:footnote>
  <w:footnote w:id="59">
    <w:p w14:paraId="000000BA"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219</w:t>
      </w:r>
    </w:p>
  </w:footnote>
  <w:footnote w:id="60">
    <w:p w14:paraId="4F7FECAC" w14:textId="77777777" w:rsidR="003B77C2" w:rsidRPr="008659AE" w:rsidRDefault="003B77C2" w:rsidP="00E40134">
      <w:pPr>
        <w:spacing w:after="0" w:line="240" w:lineRule="auto"/>
        <w:jc w:val="both"/>
        <w:rPr>
          <w:rFonts w:ascii="Times New Roman" w:eastAsia="Times New Roman" w:hAnsi="Times New Roman" w:cs="Times New Roman"/>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sz w:val="20"/>
          <w:szCs w:val="20"/>
        </w:rPr>
        <w:t xml:space="preserve"> Mandler, David. </w:t>
      </w:r>
      <w:r w:rsidRPr="008659AE">
        <w:rPr>
          <w:rFonts w:ascii="Times New Roman" w:hAnsi="Times New Roman" w:cs="Times New Roman"/>
          <w:i/>
          <w:iCs/>
          <w:sz w:val="20"/>
          <w:szCs w:val="20"/>
        </w:rPr>
        <w:t>Arminius Vambéry and the British Empire: Between East and West</w:t>
      </w:r>
      <w:r w:rsidRPr="008659AE">
        <w:rPr>
          <w:rFonts w:ascii="Times New Roman" w:hAnsi="Times New Roman" w:cs="Times New Roman"/>
          <w:sz w:val="20"/>
          <w:szCs w:val="20"/>
        </w:rPr>
        <w:t>. Bloomsbury Publishing PLC, 2016.</w:t>
      </w:r>
    </w:p>
  </w:footnote>
  <w:footnote w:id="61">
    <w:p w14:paraId="000000BC"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w:t>
      </w:r>
      <w:r w:rsidRPr="008659AE">
        <w:rPr>
          <w:rFonts w:ascii="Times New Roman" w:eastAsia="Times New Roman" w:hAnsi="Times New Roman" w:cs="Times New Roman"/>
          <w:color w:val="000000"/>
          <w:sz w:val="20"/>
          <w:szCs w:val="20"/>
        </w:rPr>
        <w:t xml:space="preserve">Vambery, A. (1864). </w:t>
      </w:r>
      <w:r w:rsidRPr="008659AE">
        <w:rPr>
          <w:rFonts w:ascii="Times New Roman" w:eastAsia="Times New Roman" w:hAnsi="Times New Roman" w:cs="Times New Roman"/>
          <w:i/>
          <w:iCs/>
          <w:color w:val="000000"/>
          <w:sz w:val="20"/>
          <w:szCs w:val="20"/>
        </w:rPr>
        <w:t xml:space="preserve">Travels in Central Asia. </w:t>
      </w:r>
      <w:r w:rsidRPr="008659AE">
        <w:rPr>
          <w:rFonts w:ascii="Times New Roman" w:eastAsia="Times New Roman" w:hAnsi="Times New Roman" w:cs="Times New Roman"/>
          <w:color w:val="000000"/>
          <w:sz w:val="20"/>
          <w:szCs w:val="20"/>
        </w:rPr>
        <w:t>London: John Murray.: preface</w:t>
      </w:r>
    </w:p>
  </w:footnote>
  <w:footnote w:id="62">
    <w:p w14:paraId="000000BD"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3</w:t>
      </w:r>
    </w:p>
  </w:footnote>
  <w:footnote w:id="63">
    <w:p w14:paraId="000000BE"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w:t>
      </w:r>
      <w:r w:rsidRPr="008659AE">
        <w:rPr>
          <w:rFonts w:ascii="Times New Roman" w:eastAsia="Times New Roman" w:hAnsi="Times New Roman" w:cs="Times New Roman"/>
          <w:color w:val="000000"/>
          <w:sz w:val="20"/>
          <w:szCs w:val="20"/>
        </w:rPr>
        <w:t>p. 327</w:t>
      </w:r>
    </w:p>
  </w:footnote>
  <w:footnote w:id="64">
    <w:p w14:paraId="000000BF"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9</w:t>
      </w:r>
    </w:p>
  </w:footnote>
  <w:footnote w:id="65">
    <w:p w14:paraId="000000C0"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w:t>
      </w:r>
    </w:p>
  </w:footnote>
  <w:footnote w:id="66">
    <w:p w14:paraId="000000C1"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328</w:t>
      </w:r>
    </w:p>
  </w:footnote>
  <w:footnote w:id="67">
    <w:p w14:paraId="000000C2"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w:t>
      </w:r>
    </w:p>
  </w:footnote>
  <w:footnote w:id="68">
    <w:p w14:paraId="000000C3"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355 </w:t>
      </w:r>
    </w:p>
  </w:footnote>
  <w:footnote w:id="69">
    <w:p w14:paraId="000000C4"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18</w:t>
      </w:r>
    </w:p>
  </w:footnote>
  <w:footnote w:id="70">
    <w:p w14:paraId="000000C5"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12</w:t>
      </w:r>
    </w:p>
  </w:footnote>
  <w:footnote w:id="71">
    <w:p w14:paraId="000000C6"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442</w:t>
      </w:r>
    </w:p>
  </w:footnote>
  <w:footnote w:id="72">
    <w:p w14:paraId="000000C7"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439</w:t>
      </w:r>
    </w:p>
  </w:footnote>
  <w:footnote w:id="73">
    <w:p w14:paraId="000000C8"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306</w:t>
      </w:r>
    </w:p>
  </w:footnote>
  <w:footnote w:id="74">
    <w:p w14:paraId="000000C9"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w:t>
      </w:r>
      <w:r w:rsidRPr="008659AE">
        <w:rPr>
          <w:rFonts w:ascii="Times New Roman" w:hAnsi="Times New Roman" w:cs="Times New Roman"/>
          <w:i/>
          <w:iCs/>
          <w:color w:val="000000"/>
          <w:sz w:val="20"/>
          <w:szCs w:val="20"/>
        </w:rPr>
        <w:t>Encyclopaedia Britannica: A Dictionary of Arts, Sciences, Literature and General Information.</w:t>
      </w:r>
      <w:r w:rsidRPr="008659AE">
        <w:rPr>
          <w:rFonts w:ascii="Times New Roman" w:hAnsi="Times New Roman" w:cs="Times New Roman"/>
          <w:color w:val="000000"/>
          <w:sz w:val="20"/>
          <w:szCs w:val="20"/>
        </w:rPr>
        <w:t xml:space="preserve"> 11th ed. Vol. 4, </w:t>
      </w:r>
      <w:r w:rsidRPr="008659AE">
        <w:rPr>
          <w:rFonts w:ascii="Times New Roman" w:hAnsi="Times New Roman" w:cs="Times New Roman"/>
          <w:i/>
          <w:iCs/>
          <w:color w:val="000000"/>
          <w:sz w:val="20"/>
          <w:szCs w:val="20"/>
        </w:rPr>
        <w:t>Bisharin to Calgary.</w:t>
      </w:r>
      <w:r w:rsidRPr="008659AE">
        <w:rPr>
          <w:rFonts w:ascii="Times New Roman" w:hAnsi="Times New Roman" w:cs="Times New Roman"/>
          <w:color w:val="000000"/>
          <w:sz w:val="20"/>
          <w:szCs w:val="20"/>
        </w:rPr>
        <w:t xml:space="preserve"> Cambridge: Cambridge University Press, 1911.</w:t>
      </w:r>
    </w:p>
  </w:footnote>
  <w:footnote w:id="75">
    <w:p w14:paraId="000000CA"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w:t>
      </w:r>
    </w:p>
  </w:footnote>
  <w:footnote w:id="76">
    <w:p w14:paraId="000000CB"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Burnaby, Frederick, </w:t>
      </w:r>
      <w:r w:rsidRPr="008659AE">
        <w:rPr>
          <w:rFonts w:ascii="Times New Roman" w:hAnsi="Times New Roman" w:cs="Times New Roman"/>
          <w:i/>
          <w:iCs/>
          <w:color w:val="000000"/>
          <w:sz w:val="20"/>
          <w:szCs w:val="20"/>
        </w:rPr>
        <w:t>A Ride to Khiva: Travels and Adventures in Central Asia</w:t>
      </w:r>
      <w:r w:rsidRPr="008659AE">
        <w:rPr>
          <w:rFonts w:ascii="Times New Roman" w:hAnsi="Times New Roman" w:cs="Times New Roman"/>
          <w:color w:val="000000"/>
          <w:sz w:val="20"/>
          <w:szCs w:val="20"/>
        </w:rPr>
        <w:t> (New York, NY, 1997; online edn, Oxford Academic, 31 Oct. 2023), </w:t>
      </w:r>
      <w:hyperlink r:id="rId2">
        <w:r w:rsidR="00557406" w:rsidRPr="008659AE">
          <w:rPr>
            <w:rFonts w:ascii="Times New Roman" w:hAnsi="Times New Roman" w:cs="Times New Roman"/>
            <w:color w:val="467886"/>
            <w:sz w:val="20"/>
            <w:szCs w:val="20"/>
            <w:u w:val="single"/>
          </w:rPr>
          <w:t>https://doi.org/10.1093/oso/9780192880505.001.0001</w:t>
        </w:r>
      </w:hyperlink>
      <w:r w:rsidRPr="008659AE">
        <w:rPr>
          <w:rFonts w:ascii="Times New Roman" w:hAnsi="Times New Roman" w:cs="Times New Roman"/>
          <w:color w:val="000000"/>
          <w:sz w:val="20"/>
          <w:szCs w:val="20"/>
        </w:rPr>
        <w:t>, accessed 11 Feb. 2026.</w:t>
      </w:r>
    </w:p>
  </w:footnote>
  <w:footnote w:id="77">
    <w:p w14:paraId="000000CC"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Burnaby, Frederick Gustavus. </w:t>
      </w:r>
      <w:r w:rsidRPr="008659AE">
        <w:rPr>
          <w:rFonts w:ascii="Times New Roman" w:hAnsi="Times New Roman" w:cs="Times New Roman"/>
          <w:i/>
          <w:iCs/>
          <w:color w:val="000000"/>
          <w:sz w:val="20"/>
          <w:szCs w:val="20"/>
        </w:rPr>
        <w:t>A Ride to Khiva: Travels and Adventures in Central Asia: By Fred Burnaby. With an Appendix</w:t>
      </w:r>
      <w:r w:rsidRPr="008659AE">
        <w:rPr>
          <w:rFonts w:ascii="Times New Roman" w:hAnsi="Times New Roman" w:cs="Times New Roman"/>
          <w:color w:val="000000"/>
          <w:sz w:val="20"/>
          <w:szCs w:val="20"/>
        </w:rPr>
        <w:t xml:space="preserve">. Cassell &amp; Comp., 1876: preface </w:t>
      </w:r>
    </w:p>
  </w:footnote>
  <w:footnote w:id="78">
    <w:p w14:paraId="000000CD"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w:t>
      </w:r>
    </w:p>
  </w:footnote>
  <w:footnote w:id="79">
    <w:p w14:paraId="000000CE"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w:t>
      </w:r>
    </w:p>
  </w:footnote>
  <w:footnote w:id="80">
    <w:p w14:paraId="000000CF"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w:t>
      </w:r>
    </w:p>
  </w:footnote>
  <w:footnote w:id="81">
    <w:p w14:paraId="000000D0"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3</w:t>
      </w:r>
    </w:p>
  </w:footnote>
  <w:footnote w:id="82">
    <w:p w14:paraId="000000D1"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4</w:t>
      </w:r>
    </w:p>
  </w:footnote>
  <w:footnote w:id="83">
    <w:p w14:paraId="000000D2"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218</w:t>
      </w:r>
    </w:p>
  </w:footnote>
  <w:footnote w:id="84">
    <w:p w14:paraId="000000D3"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260</w:t>
      </w:r>
    </w:p>
  </w:footnote>
  <w:footnote w:id="85">
    <w:p w14:paraId="000000D4"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317</w:t>
      </w:r>
    </w:p>
  </w:footnote>
  <w:footnote w:id="86">
    <w:p w14:paraId="000000D5"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w:t>
      </w:r>
    </w:p>
  </w:footnote>
  <w:footnote w:id="87">
    <w:p w14:paraId="000000D6"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134</w:t>
      </w:r>
    </w:p>
  </w:footnote>
  <w:footnote w:id="88">
    <w:p w14:paraId="000000D7"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322</w:t>
      </w:r>
    </w:p>
  </w:footnote>
  <w:footnote w:id="89">
    <w:p w14:paraId="000000D8"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Johnson, Rossiter, ed. </w:t>
      </w:r>
      <w:r w:rsidRPr="008659AE">
        <w:rPr>
          <w:rFonts w:ascii="Times New Roman" w:hAnsi="Times New Roman" w:cs="Times New Roman"/>
          <w:i/>
          <w:iCs/>
          <w:color w:val="000000"/>
          <w:sz w:val="20"/>
          <w:szCs w:val="20"/>
        </w:rPr>
        <w:t>The Biographical Dictionary of America</w:t>
      </w:r>
      <w:r w:rsidRPr="008659AE">
        <w:rPr>
          <w:rFonts w:ascii="Times New Roman" w:hAnsi="Times New Roman" w:cs="Times New Roman"/>
          <w:color w:val="000000"/>
          <w:sz w:val="20"/>
          <w:szCs w:val="20"/>
        </w:rPr>
        <w:t>. Vol. 9, Qua–Stearns. Boston: American Biographical Society, 1906.</w:t>
      </w:r>
    </w:p>
  </w:footnote>
  <w:footnote w:id="90">
    <w:p w14:paraId="000000D9"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Schuyler, Eugene. </w:t>
      </w:r>
      <w:r w:rsidRPr="008659AE">
        <w:rPr>
          <w:rFonts w:ascii="Times New Roman" w:hAnsi="Times New Roman" w:cs="Times New Roman"/>
          <w:i/>
          <w:iCs/>
          <w:color w:val="000000"/>
          <w:sz w:val="20"/>
          <w:szCs w:val="20"/>
        </w:rPr>
        <w:t>Turkistan: notes of a journey in Russian Turkistan, Khokand, Bukhara, and Kuldja</w:t>
      </w:r>
      <w:r w:rsidRPr="008659AE">
        <w:rPr>
          <w:rFonts w:ascii="Times New Roman" w:hAnsi="Times New Roman" w:cs="Times New Roman"/>
          <w:color w:val="000000"/>
          <w:sz w:val="20"/>
          <w:szCs w:val="20"/>
        </w:rPr>
        <w:t>. Vol. 2. Sampson Low, Marston, Searle &amp; Rivington, 1876: preface</w:t>
      </w:r>
    </w:p>
  </w:footnote>
  <w:footnote w:id="91">
    <w:p w14:paraId="000000DA"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w:t>
      </w:r>
    </w:p>
  </w:footnote>
  <w:footnote w:id="92">
    <w:p w14:paraId="000000DB"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30</w:t>
      </w:r>
    </w:p>
  </w:footnote>
  <w:footnote w:id="93">
    <w:p w14:paraId="000000DC"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38</w:t>
      </w:r>
    </w:p>
  </w:footnote>
  <w:footnote w:id="94">
    <w:p w14:paraId="000000DD"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w:t>
      </w:r>
    </w:p>
  </w:footnote>
  <w:footnote w:id="95">
    <w:p w14:paraId="000000DE"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w:t>
      </w:r>
    </w:p>
  </w:footnote>
  <w:footnote w:id="96">
    <w:p w14:paraId="000000DF"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38</w:t>
      </w:r>
    </w:p>
  </w:footnote>
  <w:footnote w:id="97">
    <w:p w14:paraId="000000E0"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37</w:t>
      </w:r>
    </w:p>
  </w:footnote>
  <w:footnote w:id="98">
    <w:p w14:paraId="000000E1"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38</w:t>
      </w:r>
    </w:p>
  </w:footnote>
  <w:footnote w:id="99">
    <w:p w14:paraId="000000E2" w14:textId="77777777" w:rsidR="00557406" w:rsidRPr="008659AE" w:rsidRDefault="0062652E" w:rsidP="00E40134">
      <w:pPr>
        <w:pBdr>
          <w:top w:val="nil"/>
          <w:left w:val="nil"/>
          <w:bottom w:val="nil"/>
          <w:right w:val="nil"/>
          <w:between w:val="nil"/>
        </w:pBdr>
        <w:spacing w:after="0" w:line="240" w:lineRule="auto"/>
        <w:rPr>
          <w:rFonts w:ascii="Times New Roman" w:hAnsi="Times New Roman" w:cs="Times New Roman"/>
          <w:color w:val="000000"/>
          <w:sz w:val="20"/>
          <w:szCs w:val="20"/>
        </w:rPr>
      </w:pPr>
      <w:r w:rsidRPr="008659AE">
        <w:rPr>
          <w:rFonts w:ascii="Times New Roman" w:hAnsi="Times New Roman" w:cs="Times New Roman"/>
          <w:sz w:val="20"/>
          <w:szCs w:val="20"/>
          <w:vertAlign w:val="superscript"/>
        </w:rPr>
        <w:footnoteRef/>
      </w:r>
      <w:r w:rsidRPr="008659AE">
        <w:rPr>
          <w:rFonts w:ascii="Times New Roman" w:hAnsi="Times New Roman" w:cs="Times New Roman"/>
          <w:color w:val="000000"/>
          <w:sz w:val="20"/>
          <w:szCs w:val="20"/>
        </w:rPr>
        <w:t xml:space="preserve"> Ibid., p. 108</w:t>
      </w:r>
    </w:p>
  </w:footnote>
  <w:footnote w:id="100">
    <w:p w14:paraId="462015BA" w14:textId="77777777" w:rsidR="00E40134" w:rsidRPr="008659AE" w:rsidRDefault="00E40134" w:rsidP="00E40134">
      <w:pPr>
        <w:spacing w:after="0" w:line="240" w:lineRule="auto"/>
        <w:ind w:left="851" w:hanging="851"/>
        <w:jc w:val="both"/>
        <w:rPr>
          <w:rFonts w:ascii="Times New Roman" w:eastAsia="Times New Roman" w:hAnsi="Times New Roman" w:cs="Times New Roman"/>
          <w:sz w:val="20"/>
          <w:szCs w:val="20"/>
        </w:rPr>
      </w:pPr>
      <w:r w:rsidRPr="008659AE">
        <w:rPr>
          <w:rStyle w:val="af0"/>
          <w:rFonts w:ascii="Times New Roman" w:hAnsi="Times New Roman" w:cs="Times New Roman"/>
          <w:sz w:val="20"/>
          <w:szCs w:val="20"/>
        </w:rPr>
        <w:footnoteRef/>
      </w:r>
      <w:r w:rsidRPr="008659AE">
        <w:rPr>
          <w:rFonts w:ascii="Times New Roman" w:hAnsi="Times New Roman" w:cs="Times New Roman"/>
          <w:sz w:val="20"/>
          <w:szCs w:val="20"/>
        </w:rPr>
        <w:t xml:space="preserve"> </w:t>
      </w:r>
      <w:r w:rsidRPr="008659AE">
        <w:rPr>
          <w:rFonts w:ascii="Times New Roman" w:eastAsia="Times New Roman" w:hAnsi="Times New Roman" w:cs="Times New Roman"/>
          <w:sz w:val="20"/>
          <w:szCs w:val="20"/>
        </w:rPr>
        <w:t>Pratt, Mary Louise. </w:t>
      </w:r>
      <w:r w:rsidRPr="008659AE">
        <w:rPr>
          <w:rFonts w:ascii="Times New Roman" w:eastAsia="Times New Roman" w:hAnsi="Times New Roman" w:cs="Times New Roman"/>
          <w:i/>
          <w:iCs/>
          <w:sz w:val="20"/>
          <w:szCs w:val="20"/>
        </w:rPr>
        <w:t>Imperial eyes: Travel writing and transculturation</w:t>
      </w:r>
      <w:r w:rsidRPr="008659AE">
        <w:rPr>
          <w:rFonts w:ascii="Times New Roman" w:eastAsia="Times New Roman" w:hAnsi="Times New Roman" w:cs="Times New Roman"/>
          <w:sz w:val="20"/>
          <w:szCs w:val="20"/>
        </w:rPr>
        <w:t>. Routledge, 2007.</w:t>
      </w:r>
    </w:p>
    <w:p w14:paraId="1C87DB96" w14:textId="3AF9846D" w:rsidR="00E40134" w:rsidRPr="008659AE" w:rsidRDefault="00E40134" w:rsidP="00E40134">
      <w:pPr>
        <w:spacing w:after="0" w:line="240" w:lineRule="auto"/>
        <w:ind w:left="851" w:hanging="851"/>
        <w:jc w:val="both"/>
        <w:rPr>
          <w:rFonts w:ascii="Times New Roman" w:eastAsia="Times New Roman" w:hAnsi="Times New Roman" w:cs="Times New Roman"/>
          <w:sz w:val="20"/>
          <w:szCs w:val="20"/>
        </w:rPr>
      </w:pPr>
      <w:r w:rsidRPr="008659AE">
        <w:rPr>
          <w:rFonts w:ascii="Times New Roman" w:eastAsia="Times New Roman" w:hAnsi="Times New Roman" w:cs="Times New Roman"/>
          <w:sz w:val="20"/>
          <w:szCs w:val="20"/>
        </w:rPr>
        <w:t>Polo, Marco. </w:t>
      </w:r>
      <w:r w:rsidRPr="008659AE">
        <w:rPr>
          <w:rFonts w:ascii="Times New Roman" w:eastAsia="Times New Roman" w:hAnsi="Times New Roman" w:cs="Times New Roman"/>
          <w:i/>
          <w:iCs/>
          <w:sz w:val="20"/>
          <w:szCs w:val="20"/>
        </w:rPr>
        <w:t>The Book of Marco Polo</w:t>
      </w:r>
      <w:r w:rsidRPr="008659AE">
        <w:rPr>
          <w:rFonts w:ascii="Times New Roman" w:eastAsia="Times New Roman" w:hAnsi="Times New Roman" w:cs="Times New Roman"/>
          <w:sz w:val="20"/>
          <w:szCs w:val="20"/>
        </w:rPr>
        <w:t>. Ams Press, 1986, pp. 143-144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12278"/>
    <w:multiLevelType w:val="multilevel"/>
    <w:tmpl w:val="F89E7116"/>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7768867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Омар Бекин">
    <w15:presenceInfo w15:providerId="AD" w15:userId="S::bekin_o@cf.nis.edu.kz::7b03177c-e3a1-407c-bba7-f332503bd4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406"/>
    <w:rsid w:val="00071F37"/>
    <w:rsid w:val="000F4D39"/>
    <w:rsid w:val="000F783F"/>
    <w:rsid w:val="001C509E"/>
    <w:rsid w:val="001D010B"/>
    <w:rsid w:val="002265DF"/>
    <w:rsid w:val="00262422"/>
    <w:rsid w:val="002709C7"/>
    <w:rsid w:val="002A6B59"/>
    <w:rsid w:val="00395AD4"/>
    <w:rsid w:val="003B77C2"/>
    <w:rsid w:val="00407F13"/>
    <w:rsid w:val="00446267"/>
    <w:rsid w:val="004B619A"/>
    <w:rsid w:val="004D0938"/>
    <w:rsid w:val="00557406"/>
    <w:rsid w:val="005C2497"/>
    <w:rsid w:val="005D2357"/>
    <w:rsid w:val="0061263D"/>
    <w:rsid w:val="0062652E"/>
    <w:rsid w:val="00647779"/>
    <w:rsid w:val="006935A2"/>
    <w:rsid w:val="006B0EF3"/>
    <w:rsid w:val="00743D69"/>
    <w:rsid w:val="00771CCB"/>
    <w:rsid w:val="007F677A"/>
    <w:rsid w:val="008659AE"/>
    <w:rsid w:val="009F4FB0"/>
    <w:rsid w:val="00A104F3"/>
    <w:rsid w:val="00AA25D8"/>
    <w:rsid w:val="00AA77D3"/>
    <w:rsid w:val="00B07D86"/>
    <w:rsid w:val="00B62785"/>
    <w:rsid w:val="00B627BA"/>
    <w:rsid w:val="00BB56A3"/>
    <w:rsid w:val="00BB5F69"/>
    <w:rsid w:val="00BE27BA"/>
    <w:rsid w:val="00BE308A"/>
    <w:rsid w:val="00C21DBD"/>
    <w:rsid w:val="00C67C18"/>
    <w:rsid w:val="00CD33E0"/>
    <w:rsid w:val="00CD3CF1"/>
    <w:rsid w:val="00CE1563"/>
    <w:rsid w:val="00CE5C36"/>
    <w:rsid w:val="00D268C2"/>
    <w:rsid w:val="00D463F1"/>
    <w:rsid w:val="00D978F9"/>
    <w:rsid w:val="00E16ACF"/>
    <w:rsid w:val="00E40134"/>
    <w:rsid w:val="00E600EC"/>
    <w:rsid w:val="00EC7605"/>
    <w:rsid w:val="00F96F03"/>
    <w:rsid w:val="00FA4C0D"/>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B1474"/>
  <w15:docId w15:val="{9584AB88-2A6C-41FC-A8D0-5FE079D04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ru-RU"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07D86"/>
  </w:style>
  <w:style w:type="paragraph" w:styleId="1">
    <w:name w:val="heading 1"/>
    <w:basedOn w:val="a0"/>
    <w:next w:val="a0"/>
    <w:uiPriority w:val="9"/>
    <w:qFormat/>
    <w:pPr>
      <w:keepNext/>
      <w:keepLines/>
      <w:spacing w:before="360" w:after="80"/>
      <w:outlineLvl w:val="0"/>
    </w:pPr>
    <w:rPr>
      <w:rFonts w:ascii="Play" w:eastAsia="Play" w:hAnsi="Play" w:cs="Play"/>
      <w:color w:val="0F4761"/>
      <w:sz w:val="40"/>
      <w:szCs w:val="40"/>
    </w:rPr>
  </w:style>
  <w:style w:type="paragraph" w:styleId="2">
    <w:name w:val="heading 2"/>
    <w:basedOn w:val="a0"/>
    <w:next w:val="a0"/>
    <w:uiPriority w:val="9"/>
    <w:semiHidden/>
    <w:unhideWhenUsed/>
    <w:qFormat/>
    <w:pPr>
      <w:keepNext/>
      <w:keepLines/>
      <w:spacing w:before="160" w:after="80"/>
      <w:outlineLvl w:val="1"/>
    </w:pPr>
    <w:rPr>
      <w:rFonts w:ascii="Play" w:eastAsia="Play" w:hAnsi="Play" w:cs="Play"/>
      <w:color w:val="0F4761"/>
      <w:sz w:val="32"/>
      <w:szCs w:val="32"/>
    </w:rPr>
  </w:style>
  <w:style w:type="paragraph" w:styleId="3">
    <w:name w:val="heading 3"/>
    <w:basedOn w:val="a0"/>
    <w:next w:val="a0"/>
    <w:uiPriority w:val="9"/>
    <w:semiHidden/>
    <w:unhideWhenUsed/>
    <w:qFormat/>
    <w:pPr>
      <w:keepNext/>
      <w:keepLines/>
      <w:spacing w:before="160" w:after="80"/>
      <w:outlineLvl w:val="2"/>
    </w:pPr>
    <w:rPr>
      <w:color w:val="0F4761"/>
      <w:sz w:val="28"/>
      <w:szCs w:val="28"/>
    </w:rPr>
  </w:style>
  <w:style w:type="paragraph" w:styleId="4">
    <w:name w:val="heading 4"/>
    <w:basedOn w:val="a0"/>
    <w:next w:val="a0"/>
    <w:uiPriority w:val="9"/>
    <w:semiHidden/>
    <w:unhideWhenUsed/>
    <w:qFormat/>
    <w:pPr>
      <w:keepNext/>
      <w:keepLines/>
      <w:spacing w:before="80" w:after="40"/>
      <w:outlineLvl w:val="3"/>
    </w:pPr>
    <w:rPr>
      <w:i/>
      <w:iCs/>
      <w:color w:val="0F4761"/>
    </w:rPr>
  </w:style>
  <w:style w:type="paragraph" w:styleId="5">
    <w:name w:val="heading 5"/>
    <w:basedOn w:val="a0"/>
    <w:next w:val="a0"/>
    <w:uiPriority w:val="9"/>
    <w:semiHidden/>
    <w:unhideWhenUsed/>
    <w:qFormat/>
    <w:pPr>
      <w:keepNext/>
      <w:keepLines/>
      <w:spacing w:before="80" w:after="40"/>
      <w:outlineLvl w:val="4"/>
    </w:pPr>
    <w:rPr>
      <w:color w:val="0F4761"/>
    </w:rPr>
  </w:style>
  <w:style w:type="paragraph" w:styleId="6">
    <w:name w:val="heading 6"/>
    <w:basedOn w:val="a0"/>
    <w:next w:val="a0"/>
    <w:uiPriority w:val="9"/>
    <w:semiHidden/>
    <w:unhideWhenUsed/>
    <w:qFormat/>
    <w:pPr>
      <w:keepNext/>
      <w:keepLines/>
      <w:spacing w:before="40" w:after="0"/>
      <w:outlineLvl w:val="5"/>
    </w:pPr>
    <w:rPr>
      <w:i/>
      <w:iCs/>
      <w:color w:val="595959"/>
    </w:rPr>
  </w:style>
  <w:style w:type="paragraph" w:styleId="7">
    <w:name w:val="heading 7"/>
    <w:link w:val="70"/>
    <w:uiPriority w:val="9"/>
    <w:semiHidden/>
    <w:unhideWhenUsed/>
    <w:qFormat/>
    <w:rsid w:val="00021CC0"/>
    <w:pPr>
      <w:keepNext/>
      <w:keepLines/>
      <w:spacing w:before="40" w:after="0"/>
      <w:outlineLvl w:val="6"/>
    </w:pPr>
    <w:rPr>
      <w:rFonts w:eastAsiaTheme="majorEastAsia" w:cstheme="majorBidi"/>
      <w:color w:val="595959" w:themeColor="text1" w:themeTint="A6"/>
    </w:rPr>
  </w:style>
  <w:style w:type="paragraph" w:styleId="8">
    <w:name w:val="heading 8"/>
    <w:link w:val="80"/>
    <w:uiPriority w:val="9"/>
    <w:semiHidden/>
    <w:unhideWhenUsed/>
    <w:qFormat/>
    <w:rsid w:val="00021CC0"/>
    <w:pPr>
      <w:keepNext/>
      <w:keepLines/>
      <w:spacing w:after="0"/>
      <w:outlineLvl w:val="7"/>
    </w:pPr>
    <w:rPr>
      <w:rFonts w:eastAsiaTheme="majorEastAsia" w:cstheme="majorBidi"/>
      <w:i/>
      <w:iCs/>
      <w:color w:val="272727" w:themeColor="text1" w:themeTint="D8"/>
    </w:rPr>
  </w:style>
  <w:style w:type="paragraph" w:styleId="9">
    <w:name w:val="heading 9"/>
    <w:link w:val="90"/>
    <w:uiPriority w:val="9"/>
    <w:semiHidden/>
    <w:unhideWhenUsed/>
    <w:qFormat/>
    <w:rsid w:val="00021CC0"/>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4">
    <w:name w:val="Title"/>
    <w:basedOn w:val="a0"/>
    <w:next w:val="a0"/>
    <w:uiPriority w:val="10"/>
    <w:qFormat/>
    <w:pPr>
      <w:spacing w:after="80" w:line="240" w:lineRule="auto"/>
    </w:pPr>
    <w:rPr>
      <w:rFonts w:ascii="Play" w:eastAsia="Play" w:hAnsi="Play" w:cs="Play"/>
      <w:sz w:val="56"/>
      <w:szCs w:val="56"/>
    </w:rPr>
  </w:style>
  <w:style w:type="character" w:customStyle="1" w:styleId="10">
    <w:name w:val="Заголовок 1 Знак"/>
    <w:basedOn w:val="a1"/>
    <w:uiPriority w:val="9"/>
    <w:rsid w:val="00021CC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1"/>
    <w:uiPriority w:val="9"/>
    <w:semiHidden/>
    <w:rsid w:val="00021CC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uiPriority w:val="9"/>
    <w:semiHidden/>
    <w:rsid w:val="00021CC0"/>
    <w:rPr>
      <w:rFonts w:eastAsiaTheme="majorEastAsia" w:cstheme="majorBidi"/>
      <w:color w:val="0F4761" w:themeColor="accent1" w:themeShade="BF"/>
      <w:sz w:val="28"/>
      <w:szCs w:val="28"/>
    </w:rPr>
  </w:style>
  <w:style w:type="character" w:customStyle="1" w:styleId="40">
    <w:name w:val="Заголовок 4 Знак"/>
    <w:basedOn w:val="a1"/>
    <w:uiPriority w:val="9"/>
    <w:semiHidden/>
    <w:rsid w:val="00021CC0"/>
    <w:rPr>
      <w:rFonts w:eastAsiaTheme="majorEastAsia" w:cstheme="majorBidi"/>
      <w:i/>
      <w:iCs/>
      <w:color w:val="0F4761" w:themeColor="accent1" w:themeShade="BF"/>
    </w:rPr>
  </w:style>
  <w:style w:type="character" w:customStyle="1" w:styleId="50">
    <w:name w:val="Заголовок 5 Знак"/>
    <w:basedOn w:val="a1"/>
    <w:uiPriority w:val="9"/>
    <w:semiHidden/>
    <w:rsid w:val="00021CC0"/>
    <w:rPr>
      <w:rFonts w:eastAsiaTheme="majorEastAsia" w:cstheme="majorBidi"/>
      <w:color w:val="0F4761" w:themeColor="accent1" w:themeShade="BF"/>
    </w:rPr>
  </w:style>
  <w:style w:type="character" w:customStyle="1" w:styleId="60">
    <w:name w:val="Заголовок 6 Знак"/>
    <w:basedOn w:val="a1"/>
    <w:uiPriority w:val="9"/>
    <w:semiHidden/>
    <w:rsid w:val="00021CC0"/>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021CC0"/>
    <w:rPr>
      <w:rFonts w:eastAsiaTheme="majorEastAsia" w:cstheme="majorBidi"/>
      <w:color w:val="595959" w:themeColor="text1" w:themeTint="A6"/>
    </w:rPr>
  </w:style>
  <w:style w:type="character" w:customStyle="1" w:styleId="80">
    <w:name w:val="Заголовок 8 Знак"/>
    <w:basedOn w:val="a1"/>
    <w:link w:val="8"/>
    <w:uiPriority w:val="9"/>
    <w:semiHidden/>
    <w:rsid w:val="00021CC0"/>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021CC0"/>
    <w:rPr>
      <w:rFonts w:eastAsiaTheme="majorEastAsia" w:cstheme="majorBidi"/>
      <w:color w:val="272727" w:themeColor="text1" w:themeTint="D8"/>
    </w:rPr>
  </w:style>
  <w:style w:type="character" w:customStyle="1" w:styleId="a5">
    <w:name w:val="Заголовок Знак"/>
    <w:basedOn w:val="a1"/>
    <w:uiPriority w:val="10"/>
    <w:rsid w:val="00021CC0"/>
    <w:rPr>
      <w:rFonts w:asciiTheme="majorHAnsi" w:eastAsiaTheme="majorEastAsia" w:hAnsiTheme="majorHAnsi" w:cstheme="majorBidi"/>
      <w:spacing w:val="-10"/>
      <w:kern w:val="28"/>
      <w:sz w:val="56"/>
      <w:szCs w:val="56"/>
    </w:rPr>
  </w:style>
  <w:style w:type="character" w:customStyle="1" w:styleId="a6">
    <w:name w:val="Подзаголовок Знак"/>
    <w:basedOn w:val="a1"/>
    <w:uiPriority w:val="11"/>
    <w:rsid w:val="00021CC0"/>
    <w:rPr>
      <w:rFonts w:eastAsiaTheme="majorEastAsia" w:cstheme="majorBidi"/>
      <w:color w:val="595959" w:themeColor="text1" w:themeTint="A6"/>
      <w:spacing w:val="15"/>
      <w:sz w:val="28"/>
      <w:szCs w:val="28"/>
    </w:rPr>
  </w:style>
  <w:style w:type="paragraph" w:styleId="21">
    <w:name w:val="Quote"/>
    <w:link w:val="22"/>
    <w:uiPriority w:val="29"/>
    <w:qFormat/>
    <w:rsid w:val="00021CC0"/>
    <w:pPr>
      <w:spacing w:before="160"/>
      <w:jc w:val="center"/>
    </w:pPr>
    <w:rPr>
      <w:i/>
      <w:iCs/>
      <w:color w:val="404040" w:themeColor="text1" w:themeTint="BF"/>
    </w:rPr>
  </w:style>
  <w:style w:type="character" w:customStyle="1" w:styleId="22">
    <w:name w:val="Цитата 2 Знак"/>
    <w:basedOn w:val="a1"/>
    <w:link w:val="21"/>
    <w:uiPriority w:val="29"/>
    <w:rsid w:val="00021CC0"/>
    <w:rPr>
      <w:i/>
      <w:iCs/>
      <w:color w:val="404040" w:themeColor="text1" w:themeTint="BF"/>
    </w:rPr>
  </w:style>
  <w:style w:type="paragraph" w:styleId="a7">
    <w:name w:val="List Paragraph"/>
    <w:uiPriority w:val="34"/>
    <w:qFormat/>
    <w:rsid w:val="00021CC0"/>
    <w:pPr>
      <w:ind w:left="720"/>
      <w:contextualSpacing/>
    </w:pPr>
  </w:style>
  <w:style w:type="character" w:styleId="a8">
    <w:name w:val="Intense Emphasis"/>
    <w:basedOn w:val="a1"/>
    <w:uiPriority w:val="21"/>
    <w:qFormat/>
    <w:rsid w:val="00021CC0"/>
    <w:rPr>
      <w:i/>
      <w:iCs/>
      <w:color w:val="0F4761" w:themeColor="accent1" w:themeShade="BF"/>
    </w:rPr>
  </w:style>
  <w:style w:type="paragraph" w:styleId="a9">
    <w:name w:val="Intense Quote"/>
    <w:link w:val="aa"/>
    <w:uiPriority w:val="30"/>
    <w:qFormat/>
    <w:rsid w:val="00021C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1"/>
    <w:link w:val="a9"/>
    <w:uiPriority w:val="30"/>
    <w:rsid w:val="00021CC0"/>
    <w:rPr>
      <w:i/>
      <w:iCs/>
      <w:color w:val="0F4761" w:themeColor="accent1" w:themeShade="BF"/>
    </w:rPr>
  </w:style>
  <w:style w:type="character" w:styleId="ab">
    <w:name w:val="Intense Reference"/>
    <w:basedOn w:val="a1"/>
    <w:uiPriority w:val="32"/>
    <w:qFormat/>
    <w:rsid w:val="00021CC0"/>
    <w:rPr>
      <w:b/>
      <w:bCs/>
      <w:smallCaps/>
      <w:color w:val="0F4761" w:themeColor="accent1" w:themeShade="BF"/>
      <w:spacing w:val="5"/>
    </w:rPr>
  </w:style>
  <w:style w:type="character" w:styleId="ac">
    <w:name w:val="Hyperlink"/>
    <w:basedOn w:val="a1"/>
    <w:uiPriority w:val="99"/>
    <w:unhideWhenUsed/>
    <w:rsid w:val="008873D1"/>
    <w:rPr>
      <w:color w:val="467886" w:themeColor="hyperlink"/>
      <w:u w:val="single"/>
    </w:rPr>
  </w:style>
  <w:style w:type="character" w:styleId="ad">
    <w:name w:val="Unresolved Mention"/>
    <w:basedOn w:val="a1"/>
    <w:uiPriority w:val="99"/>
    <w:semiHidden/>
    <w:unhideWhenUsed/>
    <w:rsid w:val="008873D1"/>
    <w:rPr>
      <w:color w:val="605E5C"/>
      <w:shd w:val="clear" w:color="auto" w:fill="E1DFDD"/>
    </w:rPr>
  </w:style>
  <w:style w:type="paragraph" w:styleId="ae">
    <w:name w:val="footnote text"/>
    <w:link w:val="af"/>
    <w:uiPriority w:val="99"/>
    <w:unhideWhenUsed/>
    <w:rsid w:val="008D4A64"/>
    <w:pPr>
      <w:spacing w:after="0" w:line="240" w:lineRule="auto"/>
    </w:pPr>
    <w:rPr>
      <w:sz w:val="20"/>
      <w:szCs w:val="20"/>
    </w:rPr>
  </w:style>
  <w:style w:type="character" w:customStyle="1" w:styleId="af">
    <w:name w:val="Текст сноски Знак"/>
    <w:basedOn w:val="a1"/>
    <w:link w:val="ae"/>
    <w:uiPriority w:val="99"/>
    <w:rsid w:val="008D4A64"/>
    <w:rPr>
      <w:sz w:val="20"/>
      <w:szCs w:val="20"/>
    </w:rPr>
  </w:style>
  <w:style w:type="character" w:styleId="af0">
    <w:name w:val="footnote reference"/>
    <w:basedOn w:val="a1"/>
    <w:uiPriority w:val="99"/>
    <w:semiHidden/>
    <w:unhideWhenUsed/>
    <w:rsid w:val="008D4A64"/>
    <w:rPr>
      <w:vertAlign w:val="superscript"/>
    </w:rPr>
  </w:style>
  <w:style w:type="paragraph" w:styleId="af1">
    <w:name w:val="Normal (Web)"/>
    <w:uiPriority w:val="99"/>
    <w:semiHidden/>
    <w:unhideWhenUsed/>
    <w:rsid w:val="00D7362A"/>
    <w:rPr>
      <w:rFonts w:ascii="Times New Roman" w:hAnsi="Times New Roman" w:cs="Times New Roman"/>
    </w:rPr>
  </w:style>
  <w:style w:type="paragraph" w:styleId="a">
    <w:name w:val="List Bullet"/>
    <w:uiPriority w:val="99"/>
    <w:unhideWhenUsed/>
    <w:rsid w:val="002F5B94"/>
    <w:pPr>
      <w:numPr>
        <w:numId w:val="1"/>
      </w:numPr>
      <w:contextualSpacing/>
    </w:pPr>
  </w:style>
  <w:style w:type="paragraph" w:styleId="af2">
    <w:name w:val="Subtitle"/>
    <w:basedOn w:val="a0"/>
    <w:next w:val="a0"/>
    <w:uiPriority w:val="11"/>
    <w:qFormat/>
    <w:rPr>
      <w:color w:val="595959"/>
      <w:sz w:val="28"/>
      <w:szCs w:val="28"/>
    </w:rPr>
  </w:style>
  <w:style w:type="paragraph" w:styleId="af3">
    <w:name w:val="annotation text"/>
    <w:basedOn w:val="a0"/>
    <w:link w:val="af4"/>
    <w:uiPriority w:val="99"/>
    <w:semiHidden/>
    <w:unhideWhenUsed/>
    <w:pPr>
      <w:spacing w:line="240" w:lineRule="auto"/>
    </w:pPr>
    <w:rPr>
      <w:sz w:val="20"/>
      <w:szCs w:val="20"/>
    </w:rPr>
  </w:style>
  <w:style w:type="character" w:customStyle="1" w:styleId="af4">
    <w:name w:val="Текст примечания Знак"/>
    <w:basedOn w:val="a1"/>
    <w:link w:val="af3"/>
    <w:uiPriority w:val="99"/>
    <w:semiHidden/>
    <w:rPr>
      <w:sz w:val="20"/>
      <w:szCs w:val="20"/>
    </w:rPr>
  </w:style>
  <w:style w:type="character" w:styleId="af5">
    <w:name w:val="annotation reference"/>
    <w:basedOn w:val="a1"/>
    <w:uiPriority w:val="99"/>
    <w:semiHidden/>
    <w:unhideWhenUsed/>
    <w:rPr>
      <w:sz w:val="16"/>
      <w:szCs w:val="16"/>
    </w:rPr>
  </w:style>
  <w:style w:type="paragraph" w:styleId="af6">
    <w:name w:val="annotation subject"/>
    <w:basedOn w:val="af3"/>
    <w:next w:val="af3"/>
    <w:link w:val="af7"/>
    <w:uiPriority w:val="99"/>
    <w:semiHidden/>
    <w:unhideWhenUsed/>
    <w:rsid w:val="00395AD4"/>
    <w:rPr>
      <w:b/>
      <w:bCs/>
    </w:rPr>
  </w:style>
  <w:style w:type="character" w:customStyle="1" w:styleId="af7">
    <w:name w:val="Тема примечания Знак"/>
    <w:basedOn w:val="af4"/>
    <w:link w:val="af6"/>
    <w:uiPriority w:val="99"/>
    <w:semiHidden/>
    <w:rsid w:val="00395AD4"/>
    <w:rPr>
      <w:b/>
      <w:bCs/>
      <w:sz w:val="20"/>
      <w:szCs w:val="20"/>
    </w:rPr>
  </w:style>
  <w:style w:type="paragraph" w:styleId="af8">
    <w:name w:val="Revision"/>
    <w:hidden/>
    <w:uiPriority w:val="99"/>
    <w:semiHidden/>
    <w:rsid w:val="00C67C18"/>
    <w:pPr>
      <w:spacing w:after="0" w:line="240" w:lineRule="auto"/>
    </w:pPr>
  </w:style>
  <w:style w:type="paragraph" w:styleId="HTML">
    <w:name w:val="HTML Preformatted"/>
    <w:basedOn w:val="a0"/>
    <w:link w:val="HTML0"/>
    <w:uiPriority w:val="99"/>
    <w:semiHidden/>
    <w:unhideWhenUsed/>
    <w:rsid w:val="00B07D86"/>
    <w:pPr>
      <w:spacing w:after="0" w:line="240" w:lineRule="auto"/>
    </w:pPr>
    <w:rPr>
      <w:rFonts w:ascii="Consolas" w:hAnsi="Consolas"/>
      <w:sz w:val="20"/>
      <w:szCs w:val="20"/>
    </w:rPr>
  </w:style>
  <w:style w:type="character" w:customStyle="1" w:styleId="HTML0">
    <w:name w:val="Стандартный HTML Знак"/>
    <w:basedOn w:val="a1"/>
    <w:link w:val="HTML"/>
    <w:uiPriority w:val="99"/>
    <w:semiHidden/>
    <w:rsid w:val="00B07D8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doi.org/10.1093/oso/9780192880505.001.0001" TargetMode="External"/><Relationship Id="rId4" Type="http://schemas.openxmlformats.org/officeDocument/2006/relationships/styles" Target="styles.xml"/><Relationship Id="rId9" Type="http://schemas.openxmlformats.org/officeDocument/2006/relationships/hyperlink" Target="https://bsk.nios.ru/enciklodediya/semenov-tyan-shanskiy-petr-petrovich"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2" Type="http://schemas.openxmlformats.org/officeDocument/2006/relationships/hyperlink" Target="https://doi.org/10.1093/oso/9780192880505.001.0001" TargetMode="External"/><Relationship Id="rId1" Type="http://schemas.openxmlformats.org/officeDocument/2006/relationships/hyperlink" Target="https://bsk.nios.ru/enciklodediya/semenov-tyan-shanskiy-petr-petrovi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2y1nyidrIj4w3rpo1LaG2oWtKg==">CgMxLjAaJwoBMBIiCiAIBCocCgtBQUFCMXdhamxORRAIGgtBQUFCMXdhamxORSLvEgoLQUFBQjF3YWpsTkUSvRIKC0FBQUIxd2FqbE5FEgtBQUFCMXdhamxORRr2BQoJdGV4dC9odG1sEugFQ29uY2x1c2lvbj8/PGJyPjxicj5UaGlzIGlzIHJlYWxseSBpbXBvcnRhbnQgYXMgdGhpcyBpcyB3aGVyZSB5b3Ugc2hvdWxkIGRyYXcgdG9nZXRoZXIgeW91ciBhcmd1bWVudHMgYWJvdXQgdGhlc2UgZGlmZmVyZW50IGF1dGhvcnMgYW5kIHRoZWlyIHRleHRzOiB0byB3aGF0IGV4dGVudCwgYW5kIHdoeSwgZG8gdGhlIFJ1c3NpYW5zIGRpZmZlciBmcm9tIHRoZSBub24tUnVzc2lhbnM/IFdoYXQgaW1wYWN0IGRvIHRoZSBkaWZmZXJpbmcgYXVkaWVuY2VzLCBwdXJwb3NlcywgYW5kIHNvbWV0aW1lcyBnZW5yZXMgb2YgdGhlc2UgdGV4dHMgaGF2ZSBvbiB0aGVpcsKgcmVwcmVzZW50YXRpb25zIG9mIENlbnRyYWwgQXNpYT8gV2hhdCBhYm91dCB0aGUgZGF0ZXM6IExldnNoaW4gaW4gdGhlIDE4MjBzLTMwcyBpcyB3cml0aW5nIGluIGEgdmVyeSBkaWZmZXJlbnQgY29udGV4dCBmcm9tIGUuZy4gU2NodXlsZXIgaW4gdGhlIDE4NzBzLCBkb2VzIHRoaXMgbWF0dGVyPzxicj48YnI+VGhlIGNvbmNsdXNpb24gaXMgYWxzbyB3aGVyZSB5b3Ugc2hvdWxkIGV4cGFuZCB5b3VyIHBvaW50cyB0byBnZXN0dXJlIHRvd2FyZHMgYSBiaWdnZXIgYXJndW1lbnQ6IHdoYXQgZG9lcyB5b3VyIHJlc2VhcmNowqB0ZWxsIHVzIGFib3V0IGltcGVyaWFsIGtub3dsZWRnZcKgcHJvZHVjdGlvbj8gRG8gdGhlc2UgdGV4dHMgY29uZm9ybSB0byBTYWlkJiMzOTtzIGFuYWx5c2lzIG9mIE9yaWVudGFsaXNtLCBvciBjaGFsbGVuZ2UgaXQ/IucFCgp0ZXh0L3BsYWluEtgFQ29uY2x1c2lvbj8/CgpUaGlzIGlzIHJlYWxseSBpbXBvcnRhbnQgYXMgdGhpcyBpcyB3aGVyZSB5b3Ugc2hvdWxkIGRyYXcgdG9nZXRoZXIgeW91ciBhcmd1bWVudHMgYWJvdXQgdGhlc2UgZGlmZmVyZW50IGF1dGhvcnMgYW5kIHRoZWlyIHRleHRzOiB0byB3aGF0IGV4dGVudCwgYW5kIHdoeSwgZG8gdGhlIFJ1c3NpYW5zIGRpZmZlciBmcm9tIHRoZSBub24tUnVzc2lhbnM/IFdoYXQgaW1wYWN0IGRvIHRoZSBkaWZmZXJpbmcgYXVkaWVuY2VzLCBwdXJwb3NlcywgYW5kIHNvbWV0aW1lcyBnZW5yZXMgb2YgdGhlc2UgdGV4dHMgaGF2ZSBvbiB0aGVpcsKgcmVwcmVzZW50YXRpb25zIG9mIENlbnRyYWwgQXNpYT8gV2hhdCBhYm91dCB0aGUgZGF0ZXM6IExldnNoaW4gaW4gdGhlIDE4MjBzLTMwcyBpcyB3cml0aW5nIGluIGEgdmVyeSBkaWZmZXJlbnQgY29udGV4dCBmcm9tIGUuZy4gU2NodXlsZXIgaW4gdGhlIDE4NzBzLCBkb2VzIHRoaXMgbWF0dGVyPwoKVGhlIGNvbmNsdXNpb24gaXMgYWxzbyB3aGVyZSB5b3Ugc2hvdWxkIGV4cGFuZCB5b3VyIHBvaW50cyB0byBnZXN0dXJlIHRvd2FyZHMgYSBiaWdnZXIgYXJndW1lbnQ6IHdoYXQgZG9lcyB5b3VyIHJlc2VhcmNowqB0ZWxsIHVzIGFib3V0IGltcGVyaWFsIGtub3dsZWRnZcKgcHJvZHVjdGlvbj8gRG8gdGhlc2UgdGV4dHMgY29uZm9ybSB0byBTYWlkJ3MgYW5hbHlzaXMgb2YgT3JpZW50YWxpc20sIG9yIGNoYWxsZW5nZSBpdD8qGyIVMTExOTQyNjY2MTQwMzIyNzkxNDk1KAA4ADDo64aOzzM44+C4js8zWgxnbmMwbmdxNm8zZmxyAiAAeACaAQYIABAAGACqAesFEugFQ29uY2x1c2lvbj8/PGJyPjxicj5UaGlzIGlzIHJlYWxseSBpbXBvcnRhbnQgYXMgdGhpcyBpcyB3aGVyZSB5b3Ugc2hvdWxkIGRyYXcgdG9nZXRoZXIgeW91ciBhcmd1bWVudHMgYWJvdXQgdGhlc2UgZGlmZmVyZW50IGF1dGhvcnMgYW5kIHRoZWlyIHRleHRzOiB0byB3aGF0IGV4dGVudCwgYW5kIHdoeSwgZG8gdGhlIFJ1c3NpYW5zIGRpZmZlciBmcm9tIHRoZSBub24tUnVzc2lhbnM/IFdoYXQgaW1wYWN0IGRvIHRoZSBkaWZmZXJpbmcgYXVkaWVuY2VzLCBwdXJwb3NlcywgYW5kIHNvbWV0aW1lcyBnZW5yZXMgb2YgdGhlc2UgdGV4dHMgaGF2ZSBvbiB0aGVpcsKgcmVwcmVzZW50YXRpb25zIG9mIENlbnRyYWwgQXNpYT8gV2hhdCBhYm91dCB0aGUgZGF0ZXM6IExldnNoaW4gaW4gdGhlIDE4MjBzLTMwcyBpcyB3cml0aW5nIGluIGEgdmVyeSBkaWZmZXJlbnQgY29udGV4dCBmcm9tIGUuZy4gU2NodXlsZXIgaW4gdGhlIDE4NzBzLCBkb2VzIHRoaXMgbWF0dGVyPzxicj48YnI+VGhlIGNvbmNsdXNpb24gaXMgYWxzbyB3aGVyZSB5b3Ugc2hvdWxkIGV4cGFuZCB5b3VyIHBvaW50cyB0byBnZXN0dXJlIHRvd2FyZHMgYSBiaWdnZXIgYXJndW1lbnQ6IHdoYXQgZG9lcyB5b3VyIHJlc2VhcmNowqB0ZWxsIHVzIGFib3V0IGltcGVyaWFsIGtub3dsZWRnZcKgcHJvZHVjdGlvbj8gRG8gdGhlc2UgdGV4dHMgY29uZm9ybSB0byBTYWlkJiMzOTtzIGFuYWx5c2lzIG9mIE9yaWVudGFsaXNtLCBvciBjaGFsbGVuZ2UgaXQ/sAEAuAEAyAEAGOjrho7PMyDj4LiOzzMwAEIQa2l4LmlwZWF1YXl6aHI5MyKSAgoLQUFBQjF3YWpsS2MS3QEKC0FBQUIxd2FqbEtjEgtBQUFCMXdhamxLYxoNCgl0ZXh0L2h0bWwSACIOCgp0ZXh0L3BsYWluEgAqGyIVMTExOTQyNjY2MTQwMzIyNzkxNDk1KAA4ADCD0v+MzzM489z/jM8zSjsKJGFwcGxpY2F0aW9uL3ZuZC5nb29nbGUtYXBwcy5kb2NzLm1kcxoTwtfa5AENEgsKBwoBVBABGAAQAVoMa2E3b25rdnVzczlvcgIgAHgAggETc3VnZ2VzdC52cXVianh5eWVscpoBBggAEAAYALABALgBAMgBABiD0v+MzzMg89z/jM8zMABCE3N1Z2dlc3QudnF1Ymp4eXllbHIikwIKC0FBQUIxd2FqbExZEt0BCgtBQUFCMXdhamxMWRILQUFBQjF3YWpsTFkaDQoJdGV4dC9odG1sEgAiDgoKdGV4dC9wbGFpbhIAKhsiFTExMTk0MjY2NjE0MDMyMjc5MTQ5NSgAOAAwx9qUjc8zOJfllI3PM0o6CiRhcHBsaWNhdGlvbi92bmQuZ29vZ2xlLWFwcHMuZG9jcy5tZHMaEsLX2uQBDBoKCgYKABATGAAQAVoMN3E3Z3Q5Zmt6cXRkcgIgAHgAggEUc3VnZ2VzdC45cDJuaTVpNzg2a3maAQYIABAAGACwAQC4AQDIAQAYx9qUjc8zIJfllI3PMzAAQhRzdWdnZXN0LjlwMm5pNWk3ODZreTgAaigKFHN1Z2dlc3QuY2p0MmJ5cHRld3B5EhBNb2xsaWUgQXJidXRobm90aigKFHN1Z2dlc3QuNnpzMnBmZjhkd21yEhBNb2xsaWUgQXJidXRobm90aigKFHN1Z2dlc3QuYnQ4djkxbnk0Z2p4EhBNb2xsaWUgQXJidXRobm90aigKFHN1Z2dlc3QuMW1iN3hyZ2RuNWtlEhBNb2xsaWUgQXJidXRobm90aigKFHN1Z2dlc3QuanJqc2toeGxxZzhuEhBNb2xsaWUgQXJidXRobm90aigKFHN1Z2dlc3QuNjZyM2lheXh1MjB5EhBNb2xsaWUgQXJidXRobm90aigKFHN1Z2dlc3QuMm93MTlxdTFmbHVhEhBNb2xsaWUgQXJidXRobm90aigKFHN1Z2dlc3QuY2NzNDhzbm9haHF3EhBNb2xsaWUgQXJidXRobm90aigKFHN1Z2dlc3QuNDg5cnRra2RpNXRxEhBNb2xsaWUgQXJidXRobm90aigKFHN1Z2dlc3Qub20zOHA0aG9zNjY3EhBNb2xsaWUgQXJidXRobm90aigKFHN1Z2dlc3QuZzhwaGtjMzU5ZXgzEhBNb2xsaWUgQXJidXRobm90aicKE3N1Z2dlc3QuYXYxMzlpa2k1OGoSEE1vbGxpZSBBcmJ1dGhub3RqKAoUc3VnZ2VzdC4xbmt1ajNqcjMxbDkSEE1vbGxpZSBBcmJ1dGhub3RqJwoTc3VnZ2VzdC52cXVianh5eWVschIQTW9sbGllIEFyYnV0aG5vdGonChNzdWdnZXN0Ljk1dGxhcm9tc2luEhBNb2xsaWUgQXJidXRobm90aigKFHN1Z2dlc3QuOXAybmk1aTc4Nmt5EhBNb2xsaWUgQXJidXRobm90aigKFHN1Z2dlc3QudWY5bWk3a3FyOTg4EhBNb2xsaWUgQXJidXRobm90aigKFHN1Z2dlc3QubnAzNHYzcWNuNzJmEhBNb2xsaWUgQXJidXRobm90aigKFHN1Z2dlc3QuZzhtYTB1NXFvZXoyEhBNb2xsaWUgQXJidXRobm90ciExemhtTkNERkszSnBwMWdxakpBMzdFN3BhV0xicjFPdV8=</go:docsCustomData>
</go:gDocsCustomXmlDataStorage>
</file>

<file path=customXml/item2.xml><?xml version="1.0" encoding="utf-8"?>
<b:Sources xmlns:b="http://schemas.openxmlformats.org/officeDocument/2006/bibliography" StyleName="Chicago" SelectedStyle="/Chicago.xsl" Version="16">
  <b:Source>
    <b:Tag>source1</b:Tag>
    <b:SourceType>Book</b:SourceType>
    <b:Publisher>Knopf Doubleday Publishing Group</b:Publisher>
    <b:Title>Orientalism</b:Title>
    <b:Year>1994</b:Year>
    <b:Gdcea>{"AccessedType":"Print"}</b:Gdcea>
    <b:Author>
      <b:Author>
        <b:NameList>
          <b:Person>
            <b:First>Edward</b:First>
            <b:Middle>W.</b:Middle>
            <b:Last>Said</b:Last>
          </b:Person>
        </b:NameList>
      </b:Author>
    </b:Autho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2222222-1234-1234-1234-123412341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1265</TotalTime>
  <Pages>38</Pages>
  <Words>10516</Words>
  <Characters>59945</Characters>
  <Application>Microsoft Office Word</Application>
  <DocSecurity>0</DocSecurity>
  <Lines>499</Lines>
  <Paragraphs>140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Omar Bekin</dc:creator>
  <cp:lastModifiedBy>Омар Бекин</cp:lastModifiedBy>
  <cp:revision>8</cp:revision>
  <cp:lastPrinted>2026-04-30T04:27:00Z</cp:lastPrinted>
  <dcterms:created xsi:type="dcterms:W3CDTF">2026-04-02T12:49:00Z</dcterms:created>
  <dcterms:modified xsi:type="dcterms:W3CDTF">2026-05-08T11:44:00Z</dcterms:modified>
</cp:coreProperties>
</file>